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4714F" w14:textId="22A3EA6B" w:rsidR="00591D80" w:rsidRPr="00544F03" w:rsidRDefault="00591D80" w:rsidP="00591D80">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US" w:eastAsia="zh-CN"/>
        </w:rPr>
      </w:pPr>
      <w:bookmarkStart w:id="0" w:name="_GoBack"/>
      <w:bookmarkEnd w:id="0"/>
      <w:r w:rsidRPr="00775E94">
        <w:rPr>
          <w:rFonts w:ascii="Arial" w:eastAsia="Times New Roman" w:hAnsi="Arial" w:cs="Times New Roman"/>
          <w:b/>
          <w:sz w:val="24"/>
          <w:szCs w:val="20"/>
          <w:lang w:val="en-US" w:eastAsia="zh-CN"/>
        </w:rPr>
        <w:t>3GPP TSG-RAN WG2 #107</w:t>
      </w:r>
      <w:r w:rsidRPr="00775E94">
        <w:rPr>
          <w:rFonts w:ascii="Arial" w:eastAsia="Times New Roman" w:hAnsi="Arial" w:cs="Times New Roman"/>
          <w:b/>
          <w:sz w:val="24"/>
          <w:szCs w:val="20"/>
          <w:lang w:val="en-US" w:eastAsia="zh-CN"/>
        </w:rPr>
        <w:tab/>
      </w:r>
      <w:r w:rsidRPr="00775E94">
        <w:rPr>
          <w:rFonts w:ascii="Arial" w:eastAsia="Times New Roman" w:hAnsi="Arial" w:cs="Times New Roman"/>
          <w:b/>
          <w:sz w:val="32"/>
          <w:szCs w:val="32"/>
          <w:lang w:val="en-US" w:eastAsia="zh-CN"/>
        </w:rPr>
        <w:t xml:space="preserve"> </w:t>
      </w:r>
      <w:r w:rsidR="00544F03" w:rsidRPr="00544F03">
        <w:rPr>
          <w:rFonts w:ascii="Arial" w:eastAsia="Times New Roman" w:hAnsi="Arial" w:cs="Times New Roman"/>
          <w:b/>
          <w:sz w:val="32"/>
          <w:szCs w:val="32"/>
          <w:lang w:val="en-US" w:eastAsia="zh-CN"/>
        </w:rPr>
        <w:t>R2-1909355</w:t>
      </w:r>
    </w:p>
    <w:p w14:paraId="259E22D1" w14:textId="664BDAC2" w:rsidR="00FF5B98" w:rsidRPr="00544F03" w:rsidRDefault="00591D80" w:rsidP="00591D80">
      <w:pPr>
        <w:pStyle w:val="3GPPHeader"/>
        <w:spacing w:after="60"/>
        <w:rPr>
          <w:rFonts w:ascii="Arial" w:hAnsi="Arial" w:cs="Arial"/>
          <w:lang w:val="en-US"/>
        </w:rPr>
      </w:pPr>
      <w:r w:rsidRPr="00775E94">
        <w:rPr>
          <w:rFonts w:ascii="Arial" w:eastAsia="Times New Roman" w:hAnsi="Arial" w:cs="Times New Roman"/>
          <w:noProof/>
          <w:szCs w:val="20"/>
          <w:lang w:val="en-US" w:eastAsia="ja-JP"/>
        </w:rPr>
        <w:t>Prague, Czech Republic, 26</w:t>
      </w:r>
      <w:r w:rsidRPr="00775E94">
        <w:rPr>
          <w:rFonts w:ascii="Arial" w:eastAsia="Times New Roman" w:hAnsi="Arial" w:cs="Times New Roman"/>
          <w:noProof/>
          <w:szCs w:val="20"/>
          <w:vertAlign w:val="superscript"/>
          <w:lang w:val="en-US" w:eastAsia="ja-JP"/>
        </w:rPr>
        <w:t>th</w:t>
      </w:r>
      <w:r w:rsidRPr="00775E94">
        <w:rPr>
          <w:rFonts w:ascii="Arial" w:eastAsia="Times New Roman" w:hAnsi="Arial" w:cs="Times New Roman"/>
          <w:noProof/>
          <w:szCs w:val="20"/>
          <w:lang w:val="en-US" w:eastAsia="ja-JP"/>
        </w:rPr>
        <w:t xml:space="preserve"> - 30</w:t>
      </w:r>
      <w:r w:rsidRPr="00775E94">
        <w:rPr>
          <w:rFonts w:ascii="Arial" w:eastAsia="Times New Roman" w:hAnsi="Arial" w:cs="Times New Roman"/>
          <w:noProof/>
          <w:szCs w:val="20"/>
          <w:vertAlign w:val="superscript"/>
          <w:lang w:val="en-US" w:eastAsia="ja-JP"/>
        </w:rPr>
        <w:t>th</w:t>
      </w:r>
      <w:r w:rsidRPr="00775E94">
        <w:rPr>
          <w:rFonts w:ascii="Arial" w:eastAsia="Times New Roman" w:hAnsi="Arial" w:cs="Times New Roman"/>
          <w:noProof/>
          <w:szCs w:val="20"/>
          <w:lang w:val="en-US" w:eastAsia="ja-JP"/>
        </w:rPr>
        <w:t xml:space="preserve"> August 2019</w:t>
      </w:r>
      <w:r w:rsidR="00D71204" w:rsidRPr="00775E94">
        <w:rPr>
          <w:rFonts w:ascii="Arial" w:hAnsi="Arial" w:cs="Arial"/>
          <w:noProof/>
          <w:lang w:val="en-US"/>
        </w:rPr>
        <w:tab/>
      </w:r>
    </w:p>
    <w:p w14:paraId="13E171AE" w14:textId="77777777" w:rsidR="00F6403B" w:rsidRPr="00544F03" w:rsidRDefault="00F6403B" w:rsidP="00F6403B">
      <w:pPr>
        <w:pStyle w:val="3GPPHeader"/>
        <w:rPr>
          <w:rFonts w:ascii="Arial" w:hAnsi="Arial" w:cs="Arial"/>
          <w:lang w:val="en-US"/>
        </w:rPr>
      </w:pPr>
    </w:p>
    <w:p w14:paraId="4AD2E31F" w14:textId="20567184" w:rsidR="00F6403B" w:rsidRPr="00544F03" w:rsidRDefault="00F6403B" w:rsidP="00DF52E2">
      <w:pPr>
        <w:pStyle w:val="3GPPHeader"/>
        <w:ind w:left="1701" w:hanging="1701"/>
        <w:rPr>
          <w:rFonts w:ascii="Arial" w:hAnsi="Arial" w:cs="Arial"/>
          <w:sz w:val="22"/>
          <w:lang w:val="en-US"/>
        </w:rPr>
      </w:pPr>
      <w:bookmarkStart w:id="1" w:name="_Hlk16083520"/>
      <w:r w:rsidRPr="00775E94">
        <w:rPr>
          <w:rFonts w:ascii="Arial" w:hAnsi="Arial" w:cs="Arial"/>
          <w:sz w:val="22"/>
          <w:lang w:val="en-US"/>
        </w:rPr>
        <w:t>Agenda Item:</w:t>
      </w:r>
      <w:r w:rsidRPr="00775E94">
        <w:rPr>
          <w:rFonts w:ascii="Arial" w:hAnsi="Arial" w:cs="Arial"/>
          <w:sz w:val="22"/>
          <w:lang w:val="en-US"/>
        </w:rPr>
        <w:tab/>
      </w:r>
      <w:r w:rsidR="00742807" w:rsidRPr="00775E94">
        <w:rPr>
          <w:rFonts w:ascii="Arial" w:hAnsi="Arial" w:cs="Arial"/>
          <w:sz w:val="22"/>
          <w:lang w:val="en-US"/>
        </w:rPr>
        <w:t>11.2.2.1</w:t>
      </w:r>
    </w:p>
    <w:p w14:paraId="5DAA27F0" w14:textId="0AA1213D" w:rsidR="00E90E49" w:rsidRPr="00544F03" w:rsidRDefault="003D3C45" w:rsidP="27FBE8FB">
      <w:pPr>
        <w:pStyle w:val="3GPPHeader"/>
        <w:rPr>
          <w:rFonts w:ascii="Arial" w:hAnsi="Arial" w:cs="Arial"/>
          <w:sz w:val="22"/>
          <w:lang w:val="en-US"/>
        </w:rPr>
      </w:pPr>
      <w:r w:rsidRPr="00775E94">
        <w:rPr>
          <w:rFonts w:ascii="Arial" w:hAnsi="Arial" w:cs="Arial"/>
          <w:sz w:val="22"/>
          <w:lang w:val="en-US"/>
        </w:rPr>
        <w:t>Source:</w:t>
      </w:r>
      <w:r w:rsidR="00E90E49" w:rsidRPr="00775E94">
        <w:rPr>
          <w:rFonts w:ascii="Arial" w:hAnsi="Arial" w:cs="Arial"/>
          <w:sz w:val="22"/>
          <w:lang w:val="en-US"/>
        </w:rPr>
        <w:tab/>
      </w:r>
      <w:r w:rsidR="00F64C2B" w:rsidRPr="00775E94">
        <w:rPr>
          <w:rFonts w:ascii="Arial" w:hAnsi="Arial" w:cs="Arial"/>
          <w:sz w:val="22"/>
          <w:lang w:val="en-US"/>
        </w:rPr>
        <w:t>Ericsson</w:t>
      </w:r>
    </w:p>
    <w:p w14:paraId="63CB047E" w14:textId="2971971B" w:rsidR="00E90E49" w:rsidRPr="00544F03" w:rsidRDefault="003D3C45" w:rsidP="00DF52E2">
      <w:pPr>
        <w:pStyle w:val="3GPPHeader"/>
        <w:ind w:left="10206" w:hanging="10206"/>
        <w:rPr>
          <w:rFonts w:ascii="Arial" w:hAnsi="Arial" w:cs="Arial"/>
          <w:sz w:val="22"/>
          <w:lang w:val="en-US"/>
        </w:rPr>
      </w:pPr>
      <w:r w:rsidRPr="00775E94">
        <w:rPr>
          <w:rFonts w:ascii="Arial" w:hAnsi="Arial" w:cs="Arial"/>
          <w:sz w:val="22"/>
          <w:lang w:val="en-US"/>
        </w:rPr>
        <w:t>Title:</w:t>
      </w:r>
      <w:r w:rsidR="00E90E49" w:rsidRPr="00775E94">
        <w:rPr>
          <w:rFonts w:ascii="Arial" w:hAnsi="Arial" w:cs="Arial"/>
          <w:sz w:val="22"/>
          <w:lang w:val="en-US"/>
        </w:rPr>
        <w:tab/>
      </w:r>
      <w:r w:rsidR="00CE02EF" w:rsidRPr="00775E94">
        <w:rPr>
          <w:rFonts w:ascii="Arial" w:hAnsi="Arial" w:cs="Arial"/>
          <w:sz w:val="22"/>
          <w:lang w:val="en-US"/>
        </w:rPr>
        <w:t xml:space="preserve">Whitelisting and blacklisting </w:t>
      </w:r>
      <w:r w:rsidR="004F423C" w:rsidRPr="00775E94">
        <w:rPr>
          <w:rFonts w:ascii="Arial" w:hAnsi="Arial" w:cs="Arial"/>
          <w:sz w:val="22"/>
          <w:lang w:val="en-US"/>
        </w:rPr>
        <w:t>for cell (re)selection</w:t>
      </w:r>
    </w:p>
    <w:p w14:paraId="7E783B99" w14:textId="799FF7D1" w:rsidR="00E90E49" w:rsidRPr="00544F03" w:rsidRDefault="00E90E49" w:rsidP="27FBE8FB">
      <w:pPr>
        <w:pStyle w:val="3GPPHeader"/>
        <w:rPr>
          <w:rFonts w:ascii="Arial" w:hAnsi="Arial" w:cs="Arial"/>
          <w:sz w:val="22"/>
          <w:lang w:val="en-US"/>
        </w:rPr>
      </w:pPr>
      <w:r w:rsidRPr="00775E94">
        <w:rPr>
          <w:rFonts w:ascii="Arial" w:hAnsi="Arial" w:cs="Arial"/>
          <w:sz w:val="22"/>
          <w:lang w:val="en-US"/>
        </w:rPr>
        <w:t>Document for:</w:t>
      </w:r>
      <w:r w:rsidR="00F0112E" w:rsidRPr="00775E94">
        <w:rPr>
          <w:rFonts w:ascii="Arial" w:hAnsi="Arial" w:cs="Arial"/>
          <w:sz w:val="22"/>
          <w:lang w:val="en-US"/>
        </w:rPr>
        <w:tab/>
      </w:r>
      <w:r w:rsidR="27FBE8FB" w:rsidRPr="00775E94">
        <w:rPr>
          <w:rFonts w:ascii="Arial" w:hAnsi="Arial" w:cs="Arial"/>
          <w:sz w:val="22"/>
          <w:lang w:val="en-US"/>
        </w:rPr>
        <w:t>Discussion</w:t>
      </w:r>
      <w:r w:rsidRPr="00775E94">
        <w:rPr>
          <w:rFonts w:ascii="Arial" w:hAnsi="Arial" w:cs="Arial"/>
          <w:sz w:val="22"/>
          <w:lang w:val="en-US"/>
        </w:rPr>
        <w:t>, Decision</w:t>
      </w:r>
    </w:p>
    <w:p w14:paraId="607E06CC" w14:textId="1DBC9EA7" w:rsidR="00E90E49" w:rsidRPr="00775E94" w:rsidRDefault="27FBE8FB" w:rsidP="00CE0424">
      <w:pPr>
        <w:pStyle w:val="Heading1"/>
        <w:rPr>
          <w:lang w:val="en-US"/>
        </w:rPr>
      </w:pPr>
      <w:bookmarkStart w:id="2" w:name="_Toc4419349"/>
      <w:r w:rsidRPr="00775E94">
        <w:rPr>
          <w:lang w:val="en-US"/>
        </w:rPr>
        <w:t>Introduction</w:t>
      </w:r>
      <w:bookmarkEnd w:id="2"/>
    </w:p>
    <w:p w14:paraId="33E18DAE" w14:textId="4FC144AE" w:rsidR="003D6CA9" w:rsidRPr="00544F03" w:rsidRDefault="003D6CA9" w:rsidP="003D6CA9">
      <w:pPr>
        <w:pStyle w:val="Doc-text"/>
        <w:rPr>
          <w:lang w:val="en-US"/>
        </w:rPr>
      </w:pPr>
      <w:r w:rsidRPr="00775E94">
        <w:rPr>
          <w:lang w:val="en-US"/>
        </w:rPr>
        <w:t>At RAN2#106 Reno, the following was agreed:</w:t>
      </w:r>
    </w:p>
    <w:p w14:paraId="4947C1E9" w14:textId="77777777" w:rsidR="003D6CA9" w:rsidRPr="00775E94" w:rsidRDefault="003D6CA9" w:rsidP="003D6CA9">
      <w:pPr>
        <w:pStyle w:val="Agreement"/>
        <w:tabs>
          <w:tab w:val="clear" w:pos="1440"/>
          <w:tab w:val="num" w:pos="1619"/>
        </w:tabs>
        <w:ind w:left="1619"/>
        <w:rPr>
          <w:b w:val="0"/>
          <w:color w:val="0070C0"/>
          <w:lang w:val="en-US"/>
        </w:rPr>
      </w:pPr>
      <w:r w:rsidRPr="00775E94">
        <w:rPr>
          <w:lang w:val="en-US"/>
        </w:rPr>
        <w:t xml:space="preserve">If highest ranked or best cell is not suitable in an unlicensed frequency due to the fact that PLMN IDs is not the RPLMN (or EPLMN), only the highest ranked or best cell is considered not candidate for cell reselection for 300s or longer. Other cells in the frequency of the highest ranked or best cell should still be considered for cell reselection. </w:t>
      </w:r>
    </w:p>
    <w:p w14:paraId="0F3A84EF" w14:textId="34860046" w:rsidR="00EC037B" w:rsidRPr="00544F03" w:rsidRDefault="003D6CA9" w:rsidP="00EC037B">
      <w:pPr>
        <w:pStyle w:val="Doc-text"/>
        <w:rPr>
          <w:lang w:val="en-US"/>
        </w:rPr>
      </w:pPr>
      <w:r w:rsidRPr="00775E94">
        <w:rPr>
          <w:lang w:val="en-US"/>
        </w:rPr>
        <w:br/>
      </w:r>
      <w:r w:rsidR="00EC037B" w:rsidRPr="00775E94">
        <w:rPr>
          <w:lang w:val="en-US"/>
        </w:rPr>
        <w:t xml:space="preserve">As described in </w:t>
      </w:r>
      <w:r w:rsidR="00EC037B" w:rsidRPr="00775E94">
        <w:fldChar w:fldCharType="begin"/>
      </w:r>
      <w:r w:rsidR="00EC037B" w:rsidRPr="00775E94">
        <w:rPr>
          <w:lang w:val="en-US"/>
        </w:rPr>
        <w:instrText xml:space="preserve"> REF _Ref4710970 \r \h </w:instrText>
      </w:r>
      <w:r w:rsidR="00EC037B" w:rsidRPr="00775E94">
        <w:fldChar w:fldCharType="separate"/>
      </w:r>
      <w:r w:rsidR="00EC037B" w:rsidRPr="00775E94">
        <w:rPr>
          <w:lang w:val="en-US"/>
        </w:rPr>
        <w:t>[6]</w:t>
      </w:r>
      <w:r w:rsidR="00EC037B" w:rsidRPr="00775E94">
        <w:fldChar w:fldCharType="end"/>
      </w:r>
      <w:r w:rsidR="00EC037B" w:rsidRPr="00775E94">
        <w:rPr>
          <w:lang w:val="en-US"/>
        </w:rPr>
        <w:t>, the UE suffers from higher consumption and potentially increased reselection delay if the strongest cell on a frequency belongs to a “forbidden” PLMN</w:t>
      </w:r>
      <w:r w:rsidR="008D51DE" w:rsidRPr="00775E94">
        <w:rPr>
          <w:lang w:val="en-US"/>
        </w:rPr>
        <w:t>, i.e. SIB1 of the strongest cell includes PLMN IDs that do not match with the UE’s registered/equivalent PLMN,</w:t>
      </w:r>
      <w:r w:rsidR="00EC037B" w:rsidRPr="00775E94">
        <w:rPr>
          <w:lang w:val="en-US"/>
        </w:rPr>
        <w:t xml:space="preserve"> and </w:t>
      </w:r>
      <w:r w:rsidR="008D51DE" w:rsidRPr="00775E94">
        <w:rPr>
          <w:lang w:val="en-US"/>
        </w:rPr>
        <w:t xml:space="preserve">if </w:t>
      </w:r>
      <w:r w:rsidR="00EC037B" w:rsidRPr="00775E94">
        <w:rPr>
          <w:lang w:val="en-US"/>
        </w:rPr>
        <w:t>the UE is required to read system information</w:t>
      </w:r>
      <w:r w:rsidR="008D51DE" w:rsidRPr="00775E94">
        <w:rPr>
          <w:lang w:val="en-US"/>
        </w:rPr>
        <w:t xml:space="preserve"> (MIB and SIB1)</w:t>
      </w:r>
      <w:r w:rsidR="00EC037B" w:rsidRPr="00775E94">
        <w:rPr>
          <w:lang w:val="en-US"/>
        </w:rPr>
        <w:t xml:space="preserve"> </w:t>
      </w:r>
      <w:r w:rsidR="008D51DE" w:rsidRPr="00775E94">
        <w:rPr>
          <w:lang w:val="en-US"/>
        </w:rPr>
        <w:t xml:space="preserve">also </w:t>
      </w:r>
      <w:r w:rsidR="00EC037B" w:rsidRPr="00775E94">
        <w:rPr>
          <w:lang w:val="en-US"/>
        </w:rPr>
        <w:t>from the next strongest cell(s).</w:t>
      </w:r>
    </w:p>
    <w:p w14:paraId="4DFB8C3D" w14:textId="63FC0B3B" w:rsidR="003D6CA9" w:rsidRPr="00544F03" w:rsidRDefault="003D6CA9" w:rsidP="00EC037B">
      <w:pPr>
        <w:pStyle w:val="Doc-text"/>
        <w:rPr>
          <w:lang w:val="en-US"/>
        </w:rPr>
      </w:pPr>
      <w:r w:rsidRPr="00775E94">
        <w:rPr>
          <w:lang w:val="en-US"/>
        </w:rPr>
        <w:t>Therefore, the following was left FFS at RAN2#106:</w:t>
      </w:r>
    </w:p>
    <w:p w14:paraId="78DAFC55" w14:textId="117C00BD" w:rsidR="003D6CA9" w:rsidRPr="00775E94" w:rsidRDefault="003D6CA9" w:rsidP="003D6CA9">
      <w:pPr>
        <w:pStyle w:val="Agreement"/>
        <w:tabs>
          <w:tab w:val="clear" w:pos="1440"/>
          <w:tab w:val="num" w:pos="1619"/>
        </w:tabs>
        <w:ind w:left="1619"/>
        <w:rPr>
          <w:b w:val="0"/>
          <w:color w:val="0070C0"/>
          <w:lang w:val="en-US"/>
        </w:rPr>
      </w:pPr>
      <w:r w:rsidRPr="00775E94">
        <w:rPr>
          <w:lang w:val="en-US"/>
        </w:rPr>
        <w:t xml:space="preserve">FFS whether we have another limit in addition to Suitability criterion. </w:t>
      </w:r>
      <w:r w:rsidRPr="00775E94">
        <w:rPr>
          <w:lang w:val="en-US"/>
        </w:rPr>
        <w:br/>
      </w:r>
    </w:p>
    <w:p w14:paraId="3B4A7AB3" w14:textId="77777777" w:rsidR="00FC7566" w:rsidRPr="00544F03" w:rsidRDefault="00FC7566" w:rsidP="00FC7566">
      <w:pPr>
        <w:pStyle w:val="Doc-text"/>
        <w:rPr>
          <w:lang w:val="en-US"/>
        </w:rPr>
      </w:pPr>
      <w:r w:rsidRPr="00FC7566">
        <w:rPr>
          <w:lang w:val="en-US"/>
        </w:rPr>
        <w:t xml:space="preserve">In this contribution, we discuss </w:t>
      </w:r>
      <w:r w:rsidRPr="00775E94">
        <w:rPr>
          <w:lang w:val="en-US"/>
        </w:rPr>
        <w:t>minimize power consumption and reselection delays</w:t>
      </w:r>
      <w:r w:rsidRPr="00FC7566">
        <w:rPr>
          <w:lang w:val="en-US"/>
        </w:rPr>
        <w:t>.</w:t>
      </w:r>
    </w:p>
    <w:p w14:paraId="4065A36E" w14:textId="77777777" w:rsidR="00E00B2C" w:rsidRPr="00775E94" w:rsidRDefault="00FC7566" w:rsidP="00FC7566">
      <w:pPr>
        <w:pStyle w:val="Doc-text"/>
        <w:rPr>
          <w:b/>
        </w:rPr>
      </w:pPr>
      <w:r w:rsidRPr="00775E94">
        <w:rPr>
          <w:b/>
          <w:lang w:val="en-US"/>
        </w:rPr>
        <w:t>Terminology</w:t>
      </w:r>
    </w:p>
    <w:p w14:paraId="6D6FE4A0" w14:textId="516A3912" w:rsidR="00E00B2C" w:rsidRPr="00544F03" w:rsidRDefault="00E00B2C" w:rsidP="00E00B2C">
      <w:pPr>
        <w:overflowPunct w:val="0"/>
        <w:autoSpaceDE w:val="0"/>
        <w:autoSpaceDN w:val="0"/>
        <w:adjustRightInd w:val="0"/>
        <w:spacing w:after="120" w:line="240" w:lineRule="auto"/>
        <w:jc w:val="both"/>
        <w:textAlignment w:val="baseline"/>
        <w:rPr>
          <w:rFonts w:ascii="Arial" w:eastAsia="Times New Roman" w:hAnsi="Arial" w:cs="Arial"/>
          <w:sz w:val="20"/>
          <w:szCs w:val="20"/>
          <w:lang w:val="en-US" w:eastAsia="ja-JP"/>
        </w:rPr>
      </w:pPr>
      <w:r w:rsidRPr="00E00B2C">
        <w:rPr>
          <w:rFonts w:ascii="Arial" w:eastAsia="Times New Roman" w:hAnsi="Arial" w:cs="Arial"/>
          <w:sz w:val="20"/>
          <w:szCs w:val="20"/>
          <w:lang w:val="en-US" w:eastAsia="ja-JP"/>
        </w:rPr>
        <w:t>Relevant definition from TS 38.304</w:t>
      </w:r>
      <w:r w:rsidRPr="00775E94">
        <w:rPr>
          <w:rFonts w:ascii="Arial" w:eastAsia="Times New Roman" w:hAnsi="Arial" w:cs="Arial"/>
          <w:sz w:val="20"/>
          <w:szCs w:val="20"/>
          <w:lang w:val="en-US" w:eastAsia="ja-JP"/>
        </w:rPr>
        <w:t xml:space="preserve"> </w:t>
      </w:r>
      <w:r w:rsidRPr="00775E94">
        <w:rPr>
          <w:rFonts w:ascii="Arial" w:eastAsia="Times New Roman" w:hAnsi="Arial" w:cs="Arial"/>
          <w:sz w:val="20"/>
          <w:szCs w:val="20"/>
          <w:lang w:eastAsia="ja-JP"/>
        </w:rPr>
        <w:fldChar w:fldCharType="begin"/>
      </w:r>
      <w:r w:rsidRPr="00775E94">
        <w:rPr>
          <w:rFonts w:ascii="Arial" w:eastAsia="Times New Roman" w:hAnsi="Arial" w:cs="Arial"/>
          <w:sz w:val="20"/>
          <w:szCs w:val="20"/>
          <w:lang w:val="en-US" w:eastAsia="ja-JP"/>
        </w:rPr>
        <w:instrText xml:space="preserve"> REF _Ref4404029 \w \h </w:instrText>
      </w:r>
      <w:r w:rsidRPr="00775E94">
        <w:rPr>
          <w:rFonts w:ascii="Arial" w:eastAsia="Times New Roman" w:hAnsi="Arial" w:cs="Arial"/>
          <w:sz w:val="20"/>
          <w:szCs w:val="20"/>
          <w:lang w:eastAsia="ja-JP"/>
        </w:rPr>
      </w:r>
      <w:r w:rsidRPr="00775E94">
        <w:rPr>
          <w:rFonts w:ascii="Arial" w:eastAsia="Times New Roman" w:hAnsi="Arial" w:cs="Arial"/>
          <w:sz w:val="20"/>
          <w:szCs w:val="20"/>
          <w:lang w:eastAsia="ja-JP"/>
        </w:rPr>
        <w:fldChar w:fldCharType="separate"/>
      </w:r>
      <w:r w:rsidR="00F64D90" w:rsidRPr="00775E94">
        <w:rPr>
          <w:rFonts w:ascii="Arial" w:eastAsia="Times New Roman" w:hAnsi="Arial" w:cs="Arial"/>
          <w:sz w:val="20"/>
          <w:szCs w:val="20"/>
          <w:lang w:val="en-US" w:eastAsia="ja-JP"/>
        </w:rPr>
        <w:t>[3]</w:t>
      </w:r>
      <w:r w:rsidRPr="00775E94">
        <w:rPr>
          <w:rFonts w:ascii="Arial" w:eastAsia="Times New Roman" w:hAnsi="Arial" w:cs="Arial"/>
          <w:sz w:val="20"/>
          <w:szCs w:val="20"/>
          <w:lang w:eastAsia="ja-JP"/>
        </w:rPr>
        <w:fldChar w:fldCharType="end"/>
      </w:r>
      <w:r w:rsidRPr="00E00B2C">
        <w:rPr>
          <w:rFonts w:ascii="Arial" w:eastAsia="Times New Roman" w:hAnsi="Arial" w:cs="Arial"/>
          <w:sz w:val="20"/>
          <w:szCs w:val="20"/>
          <w:lang w:val="en-US" w:eastAsia="ja-JP"/>
        </w:rPr>
        <w:t>, Section 4.5:</w:t>
      </w:r>
    </w:p>
    <w:p w14:paraId="78A2BBE5" w14:textId="77777777" w:rsidR="00E00B2C" w:rsidRPr="00544F03" w:rsidRDefault="00E00B2C" w:rsidP="00E00B2C">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u w:val="single"/>
          <w:lang w:val="en-US" w:eastAsia="ja-JP"/>
        </w:rPr>
      </w:pPr>
      <w:r w:rsidRPr="00E00B2C">
        <w:rPr>
          <w:rFonts w:ascii="Times New Roman" w:eastAsia="Times New Roman" w:hAnsi="Times New Roman" w:cs="Times New Roman"/>
          <w:b/>
          <w:bCs/>
          <w:sz w:val="20"/>
          <w:szCs w:val="20"/>
          <w:u w:val="single"/>
          <w:lang w:val="en-US" w:eastAsia="ja-JP"/>
        </w:rPr>
        <w:t>suitable cell:</w:t>
      </w:r>
    </w:p>
    <w:p w14:paraId="160F299E" w14:textId="77777777" w:rsidR="00E00B2C" w:rsidRPr="00544F03" w:rsidRDefault="00E00B2C" w:rsidP="00E00B2C">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lang w:val="en-US" w:eastAsia="ja-JP"/>
        </w:rPr>
      </w:pPr>
      <w:r w:rsidRPr="00E00B2C">
        <w:rPr>
          <w:rFonts w:ascii="Times New Roman" w:eastAsia="Times New Roman" w:hAnsi="Times New Roman" w:cs="Times New Roman"/>
          <w:sz w:val="20"/>
          <w:szCs w:val="20"/>
          <w:lang w:val="en-US" w:eastAsia="ja-JP"/>
        </w:rPr>
        <w:t>A cell is considered as suitable if the following conditions are fulfilled:</w:t>
      </w:r>
    </w:p>
    <w:p w14:paraId="5EBC5BC0" w14:textId="77777777" w:rsidR="00E00B2C" w:rsidRPr="00544F03" w:rsidRDefault="00E00B2C" w:rsidP="00E00B2C">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sz w:val="20"/>
          <w:szCs w:val="20"/>
          <w:lang w:val="en-US" w:eastAsia="x-none"/>
        </w:rPr>
      </w:pPr>
      <w:r w:rsidRPr="00E00B2C">
        <w:rPr>
          <w:rFonts w:ascii="Times New Roman" w:eastAsia="Times New Roman" w:hAnsi="Times New Roman" w:cs="Times New Roman"/>
          <w:sz w:val="20"/>
          <w:szCs w:val="20"/>
          <w:lang w:val="en-US" w:eastAsia="ja-JP"/>
        </w:rPr>
        <w:t>-</w:t>
      </w:r>
      <w:r w:rsidRPr="00E00B2C">
        <w:rPr>
          <w:rFonts w:ascii="Times New Roman" w:eastAsia="Times New Roman" w:hAnsi="Times New Roman" w:cs="Times New Roman"/>
          <w:sz w:val="20"/>
          <w:szCs w:val="20"/>
          <w:lang w:val="en-US" w:eastAsia="ja-JP"/>
        </w:rPr>
        <w:tab/>
      </w:r>
      <w:r w:rsidRPr="00E00B2C">
        <w:rPr>
          <w:rFonts w:ascii="Times New Roman" w:eastAsia="Times New Roman" w:hAnsi="Times New Roman" w:cs="Times New Roman"/>
          <w:sz w:val="20"/>
          <w:szCs w:val="20"/>
          <w:lang w:val="en-US" w:eastAsia="x-none"/>
        </w:rPr>
        <w:t>The cell is</w:t>
      </w:r>
      <w:r w:rsidRPr="00E00B2C">
        <w:rPr>
          <w:rFonts w:ascii="Times New Roman" w:eastAsia="Times New Roman" w:hAnsi="Times New Roman" w:cs="Times New Roman"/>
          <w:sz w:val="20"/>
          <w:szCs w:val="20"/>
          <w:lang w:val="en-US" w:eastAsia="ja-JP"/>
        </w:rPr>
        <w:t xml:space="preserve"> part of either the </w:t>
      </w:r>
      <w:r w:rsidRPr="00E00B2C">
        <w:rPr>
          <w:rFonts w:ascii="Times New Roman" w:eastAsia="Times New Roman" w:hAnsi="Times New Roman" w:cs="Times New Roman"/>
          <w:b/>
          <w:sz w:val="20"/>
          <w:szCs w:val="20"/>
          <w:lang w:val="en-US" w:eastAsia="ja-JP"/>
        </w:rPr>
        <w:t>selected PLMN</w:t>
      </w:r>
      <w:r w:rsidRPr="00E00B2C">
        <w:rPr>
          <w:rFonts w:ascii="Times New Roman" w:eastAsia="Times New Roman" w:hAnsi="Times New Roman" w:cs="Times New Roman"/>
          <w:sz w:val="20"/>
          <w:szCs w:val="20"/>
          <w:lang w:val="en-US" w:eastAsia="ja-JP"/>
        </w:rPr>
        <w:t xml:space="preserve"> or</w:t>
      </w:r>
      <w:r w:rsidRPr="00E00B2C">
        <w:rPr>
          <w:rFonts w:ascii="Times New Roman" w:eastAsia="Times New Roman" w:hAnsi="Times New Roman" w:cs="Times New Roman"/>
          <w:sz w:val="20"/>
          <w:szCs w:val="20"/>
          <w:lang w:val="en-US" w:eastAsia="x-none"/>
        </w:rPr>
        <w:t xml:space="preserve"> the </w:t>
      </w:r>
      <w:r w:rsidRPr="00E00B2C">
        <w:rPr>
          <w:rFonts w:ascii="Times New Roman" w:eastAsia="Times New Roman" w:hAnsi="Times New Roman" w:cs="Times New Roman"/>
          <w:b/>
          <w:sz w:val="20"/>
          <w:szCs w:val="20"/>
          <w:lang w:val="en-US" w:eastAsia="x-none"/>
        </w:rPr>
        <w:t>registered PLMN</w:t>
      </w:r>
      <w:r w:rsidRPr="00E00B2C">
        <w:rPr>
          <w:rFonts w:ascii="Times New Roman" w:eastAsia="Times New Roman" w:hAnsi="Times New Roman" w:cs="Times New Roman"/>
          <w:sz w:val="20"/>
          <w:szCs w:val="20"/>
          <w:lang w:val="en-US" w:eastAsia="x-none"/>
        </w:rPr>
        <w:t xml:space="preserve"> or </w:t>
      </w:r>
      <w:r w:rsidRPr="00E00B2C">
        <w:rPr>
          <w:rFonts w:ascii="Times New Roman" w:eastAsia="Times New Roman" w:hAnsi="Times New Roman" w:cs="Times New Roman"/>
          <w:sz w:val="20"/>
          <w:szCs w:val="20"/>
          <w:lang w:val="en-US" w:eastAsia="ja-JP"/>
        </w:rPr>
        <w:t xml:space="preserve">PLMN of the </w:t>
      </w:r>
      <w:r w:rsidRPr="00E00B2C">
        <w:rPr>
          <w:rFonts w:ascii="Times New Roman" w:eastAsia="Times New Roman" w:hAnsi="Times New Roman" w:cs="Times New Roman"/>
          <w:b/>
          <w:sz w:val="20"/>
          <w:szCs w:val="20"/>
          <w:lang w:val="en-US" w:eastAsia="ja-JP"/>
        </w:rPr>
        <w:t>Equivalent PLMN</w:t>
      </w:r>
      <w:r w:rsidRPr="00E00B2C">
        <w:rPr>
          <w:rFonts w:ascii="Times New Roman" w:eastAsia="Times New Roman" w:hAnsi="Times New Roman" w:cs="Times New Roman"/>
          <w:sz w:val="20"/>
          <w:szCs w:val="20"/>
          <w:lang w:val="en-US" w:eastAsia="ja-JP"/>
        </w:rPr>
        <w:t xml:space="preserve"> list and </w:t>
      </w:r>
      <w:r w:rsidRPr="00E00B2C">
        <w:rPr>
          <w:rFonts w:ascii="Times New Roman" w:eastAsia="Times New Roman" w:hAnsi="Times New Roman" w:cs="Times New Roman"/>
          <w:i/>
          <w:sz w:val="20"/>
          <w:szCs w:val="20"/>
          <w:lang w:val="en-US" w:eastAsia="ja-JP"/>
        </w:rPr>
        <w:t>trackingAreaCode</w:t>
      </w:r>
      <w:r w:rsidRPr="00E00B2C">
        <w:rPr>
          <w:rFonts w:ascii="Times New Roman" w:eastAsia="Times New Roman" w:hAnsi="Times New Roman" w:cs="Times New Roman"/>
          <w:sz w:val="20"/>
          <w:szCs w:val="20"/>
          <w:lang w:val="en-US" w:eastAsia="ja-JP"/>
        </w:rPr>
        <w:t xml:space="preserve"> is provided for that PLMN;</w:t>
      </w:r>
    </w:p>
    <w:p w14:paraId="7B18CE48" w14:textId="77777777" w:rsidR="00E00B2C" w:rsidRPr="00544F03" w:rsidRDefault="00E00B2C" w:rsidP="00E00B2C">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sz w:val="20"/>
          <w:szCs w:val="20"/>
          <w:lang w:val="en-US" w:eastAsia="ja-JP"/>
        </w:rPr>
      </w:pPr>
      <w:r w:rsidRPr="00E00B2C">
        <w:rPr>
          <w:rFonts w:ascii="Times New Roman" w:eastAsia="Times New Roman" w:hAnsi="Times New Roman" w:cs="Times New Roman"/>
          <w:sz w:val="20"/>
          <w:szCs w:val="20"/>
          <w:lang w:val="en-US" w:eastAsia="ja-JP"/>
        </w:rPr>
        <w:t>-</w:t>
      </w:r>
      <w:r w:rsidRPr="00E00B2C">
        <w:rPr>
          <w:rFonts w:ascii="Times New Roman" w:eastAsia="Times New Roman" w:hAnsi="Times New Roman" w:cs="Times New Roman"/>
          <w:sz w:val="20"/>
          <w:szCs w:val="20"/>
          <w:lang w:val="en-US" w:eastAsia="ja-JP"/>
        </w:rPr>
        <w:tab/>
      </w:r>
      <w:r w:rsidRPr="00E00B2C">
        <w:rPr>
          <w:rFonts w:ascii="Times New Roman" w:eastAsia="Times New Roman" w:hAnsi="Times New Roman" w:cs="Times New Roman"/>
          <w:sz w:val="20"/>
          <w:szCs w:val="20"/>
          <w:lang w:val="en-US" w:eastAsia="x-none"/>
        </w:rPr>
        <w:t>The cell selection criteria are fulfilled, see subclause 5.2.3.2</w:t>
      </w:r>
      <w:r w:rsidRPr="00E00B2C">
        <w:rPr>
          <w:rFonts w:ascii="Times New Roman" w:eastAsia="Times New Roman" w:hAnsi="Times New Roman" w:cs="Times New Roman"/>
          <w:sz w:val="20"/>
          <w:szCs w:val="20"/>
          <w:lang w:val="en-US" w:eastAsia="ja-JP"/>
        </w:rPr>
        <w:t>.</w:t>
      </w:r>
    </w:p>
    <w:p w14:paraId="01AE91D4" w14:textId="77777777" w:rsidR="00E00B2C" w:rsidRPr="00544F03" w:rsidRDefault="00E00B2C" w:rsidP="00E00B2C">
      <w:p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lang w:val="en-US" w:eastAsia="ja-JP"/>
        </w:rPr>
      </w:pPr>
      <w:r w:rsidRPr="00E00B2C">
        <w:rPr>
          <w:rFonts w:ascii="Times New Roman" w:eastAsia="Times New Roman" w:hAnsi="Times New Roman" w:cs="Times New Roman"/>
          <w:sz w:val="20"/>
          <w:szCs w:val="20"/>
          <w:lang w:val="en-US" w:eastAsia="ja-JP"/>
        </w:rPr>
        <w:t xml:space="preserve">According to the latest information provided </w:t>
      </w:r>
      <w:r w:rsidRPr="00E00B2C">
        <w:rPr>
          <w:rFonts w:ascii="Times New Roman" w:eastAsia="Times New Roman" w:hAnsi="Times New Roman" w:cs="Times New Roman"/>
          <w:color w:val="000000"/>
          <w:sz w:val="20"/>
          <w:szCs w:val="20"/>
          <w:lang w:val="en-US" w:eastAsia="ja-JP"/>
        </w:rPr>
        <w:t>by NAS</w:t>
      </w:r>
      <w:r w:rsidRPr="00E00B2C">
        <w:rPr>
          <w:rFonts w:ascii="Times New Roman" w:eastAsia="Times New Roman" w:hAnsi="Times New Roman" w:cs="Times New Roman"/>
          <w:sz w:val="20"/>
          <w:szCs w:val="20"/>
          <w:lang w:val="en-US" w:eastAsia="ja-JP"/>
        </w:rPr>
        <w:t>:</w:t>
      </w:r>
    </w:p>
    <w:p w14:paraId="211D1443" w14:textId="77777777" w:rsidR="00E00B2C" w:rsidRPr="00544F03" w:rsidRDefault="00E00B2C" w:rsidP="00E00B2C">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sz w:val="20"/>
          <w:szCs w:val="20"/>
          <w:lang w:val="en-US" w:eastAsia="x-none"/>
        </w:rPr>
      </w:pPr>
      <w:r w:rsidRPr="00E00B2C">
        <w:rPr>
          <w:rFonts w:ascii="Times New Roman" w:eastAsia="Times New Roman" w:hAnsi="Times New Roman" w:cs="Times New Roman"/>
          <w:sz w:val="20"/>
          <w:szCs w:val="20"/>
          <w:lang w:val="en-US" w:eastAsia="x-none"/>
        </w:rPr>
        <w:t>-</w:t>
      </w:r>
      <w:r w:rsidRPr="00E00B2C">
        <w:rPr>
          <w:rFonts w:ascii="Times New Roman" w:eastAsia="Times New Roman" w:hAnsi="Times New Roman" w:cs="Times New Roman"/>
          <w:sz w:val="20"/>
          <w:szCs w:val="20"/>
          <w:lang w:val="en-US" w:eastAsia="x-none"/>
        </w:rPr>
        <w:tab/>
        <w:t>The cell is not barred, see subclause 5.3.1;</w:t>
      </w:r>
    </w:p>
    <w:p w14:paraId="70ACF1BE" w14:textId="615DEECF" w:rsidR="00FC7566" w:rsidRPr="00544F03" w:rsidRDefault="00E00B2C" w:rsidP="00E00B2C">
      <w:pPr>
        <w:overflowPunct w:val="0"/>
        <w:autoSpaceDE w:val="0"/>
        <w:autoSpaceDN w:val="0"/>
        <w:adjustRightInd w:val="0"/>
        <w:spacing w:after="120" w:line="240" w:lineRule="auto"/>
        <w:ind w:left="568" w:hanging="284"/>
        <w:textAlignment w:val="baseline"/>
        <w:rPr>
          <w:rFonts w:ascii="Times New Roman" w:eastAsia="Times New Roman" w:hAnsi="Times New Roman" w:cs="Times New Roman"/>
          <w:color w:val="000000"/>
          <w:sz w:val="20"/>
          <w:szCs w:val="20"/>
          <w:lang w:val="en-US" w:eastAsia="x-none"/>
        </w:rPr>
      </w:pPr>
      <w:r w:rsidRPr="00E00B2C">
        <w:rPr>
          <w:rFonts w:ascii="Times New Roman" w:eastAsia="Times New Roman" w:hAnsi="Times New Roman" w:cs="Times New Roman"/>
          <w:sz w:val="20"/>
          <w:szCs w:val="20"/>
          <w:lang w:val="en-US" w:eastAsia="x-none"/>
        </w:rPr>
        <w:t>-</w:t>
      </w:r>
      <w:r w:rsidRPr="00E00B2C">
        <w:rPr>
          <w:rFonts w:ascii="Times New Roman" w:eastAsia="Times New Roman" w:hAnsi="Times New Roman" w:cs="Times New Roman"/>
          <w:sz w:val="20"/>
          <w:szCs w:val="20"/>
          <w:lang w:val="en-US" w:eastAsia="x-none"/>
        </w:rPr>
        <w:tab/>
        <w:t xml:space="preserve">The cell is part of at least one TA that is not part of the list of </w:t>
      </w:r>
      <w:r w:rsidRPr="00E00B2C">
        <w:rPr>
          <w:rFonts w:ascii="Times New Roman" w:eastAsia="Times New Roman" w:hAnsi="Times New Roman" w:cs="Times New Roman"/>
          <w:b/>
          <w:sz w:val="20"/>
          <w:szCs w:val="20"/>
          <w:lang w:val="en-US" w:eastAsia="x-none"/>
        </w:rPr>
        <w:t>"Forbidden Tracking Areas"</w:t>
      </w:r>
      <w:r w:rsidRPr="00E00B2C">
        <w:rPr>
          <w:rFonts w:ascii="Times New Roman" w:eastAsia="Times New Roman" w:hAnsi="Times New Roman" w:cs="Times New Roman"/>
          <w:sz w:val="20"/>
          <w:szCs w:val="20"/>
          <w:lang w:val="en-US" w:eastAsia="x-none"/>
        </w:rPr>
        <w:t xml:space="preserve"> (TS </w:t>
      </w:r>
      <w:r w:rsidRPr="00E00B2C">
        <w:rPr>
          <w:rFonts w:ascii="Times New Roman" w:eastAsia="Times New Roman" w:hAnsi="Times New Roman" w:cs="Times New Roman"/>
          <w:sz w:val="20"/>
          <w:szCs w:val="20"/>
          <w:lang w:val="en-US" w:eastAsia="ja-JP"/>
        </w:rPr>
        <w:t>22.261</w:t>
      </w:r>
      <w:r w:rsidRPr="00E00B2C">
        <w:rPr>
          <w:rFonts w:ascii="Times New Roman" w:eastAsia="Times New Roman" w:hAnsi="Times New Roman" w:cs="Times New Roman"/>
          <w:sz w:val="20"/>
          <w:szCs w:val="20"/>
          <w:lang w:val="en-US" w:eastAsia="x-none"/>
        </w:rPr>
        <w:t xml:space="preserve"> [12]), which belongs to a PLMN that fulfils the first bullet above</w:t>
      </w:r>
      <w:r w:rsidRPr="00E00B2C">
        <w:rPr>
          <w:rFonts w:ascii="Times New Roman" w:eastAsia="Times New Roman" w:hAnsi="Times New Roman" w:cs="Times New Roman"/>
          <w:color w:val="000000"/>
          <w:sz w:val="20"/>
          <w:szCs w:val="20"/>
          <w:lang w:val="en-US" w:eastAsia="x-none"/>
        </w:rPr>
        <w:t>.</w:t>
      </w:r>
    </w:p>
    <w:p w14:paraId="1EB561DB" w14:textId="13FE05F3" w:rsidR="00FC7566" w:rsidRPr="00544F03" w:rsidRDefault="00FC7566" w:rsidP="00FC7566">
      <w:pPr>
        <w:pStyle w:val="Doc-text"/>
        <w:rPr>
          <w:lang w:val="en-US"/>
        </w:rPr>
      </w:pPr>
      <w:r w:rsidRPr="00FC7566">
        <w:rPr>
          <w:lang w:val="en-US"/>
        </w:rPr>
        <w:t xml:space="preserve">In the following, we refer to selected/registered/equivalent PLMNs as being </w:t>
      </w:r>
      <w:r w:rsidRPr="00775E94">
        <w:rPr>
          <w:b/>
          <w:lang w:val="en-US"/>
        </w:rPr>
        <w:t xml:space="preserve">“allowed PLMNs”, </w:t>
      </w:r>
      <w:r w:rsidRPr="00FC7566">
        <w:rPr>
          <w:lang w:val="en-US"/>
        </w:rPr>
        <w:t xml:space="preserve">and if the cell does not belong to the </w:t>
      </w:r>
      <w:r w:rsidR="00E00B2C" w:rsidRPr="00775E94">
        <w:rPr>
          <w:lang w:val="en-US"/>
        </w:rPr>
        <w:t xml:space="preserve">selected, </w:t>
      </w:r>
      <w:r w:rsidRPr="00FC7566">
        <w:rPr>
          <w:lang w:val="en-US"/>
        </w:rPr>
        <w:t xml:space="preserve">registered or equivalent PLMN, the PLMN is considered a </w:t>
      </w:r>
      <w:r w:rsidRPr="00775E94">
        <w:rPr>
          <w:b/>
          <w:lang w:val="en-US"/>
        </w:rPr>
        <w:t>“forbidden PLMN”</w:t>
      </w:r>
      <w:r w:rsidRPr="00FC7566">
        <w:rPr>
          <w:lang w:val="en-US"/>
        </w:rPr>
        <w:t>.</w:t>
      </w:r>
    </w:p>
    <w:p w14:paraId="2F77C675" w14:textId="2EA391E1" w:rsidR="00FC7566" w:rsidRPr="00544F03" w:rsidRDefault="00D10D29" w:rsidP="00FC7566">
      <w:pPr>
        <w:pStyle w:val="Doc-text"/>
        <w:rPr>
          <w:b/>
          <w:u w:val="single"/>
          <w:lang w:val="en-US"/>
        </w:rPr>
      </w:pPr>
      <w:r w:rsidRPr="00775E94">
        <w:rPr>
          <w:b/>
          <w:bCs/>
          <w:u w:val="single"/>
          <w:lang w:val="en-US"/>
        </w:rPr>
        <w:t>A</w:t>
      </w:r>
      <w:r w:rsidR="00FC7566" w:rsidRPr="00FC7566">
        <w:rPr>
          <w:b/>
          <w:bCs/>
          <w:u w:val="single"/>
          <w:lang w:val="en-US"/>
        </w:rPr>
        <w:t>llowed PLMN:</w:t>
      </w:r>
      <w:r w:rsidR="00FC7566" w:rsidRPr="00FC7566">
        <w:rPr>
          <w:lang w:val="en-US"/>
        </w:rPr>
        <w:t xml:space="preserve"> selected/registered/equivalent PLMN as described as part of suitable cell definition</w:t>
      </w:r>
    </w:p>
    <w:p w14:paraId="21053D50" w14:textId="0F23A77B" w:rsidR="00FC7566" w:rsidRPr="00544F03" w:rsidRDefault="00D10D29" w:rsidP="00FC7566">
      <w:pPr>
        <w:pStyle w:val="Doc-text"/>
        <w:rPr>
          <w:lang w:val="en-US"/>
        </w:rPr>
      </w:pPr>
      <w:r w:rsidRPr="00775E94">
        <w:rPr>
          <w:b/>
          <w:bCs/>
          <w:u w:val="single"/>
          <w:lang w:val="en-US"/>
        </w:rPr>
        <w:t>Forbidden</w:t>
      </w:r>
      <w:r w:rsidR="00FC7566" w:rsidRPr="00FC7566">
        <w:rPr>
          <w:b/>
          <w:bCs/>
          <w:u w:val="single"/>
          <w:lang w:val="en-US"/>
        </w:rPr>
        <w:t xml:space="preserve"> PLMN:</w:t>
      </w:r>
      <w:r w:rsidR="00FC7566" w:rsidRPr="00FC7566">
        <w:rPr>
          <w:lang w:val="en-US"/>
        </w:rPr>
        <w:t xml:space="preserve"> a PLMN that is not part of the registered or equivalent PLMNs</w:t>
      </w:r>
    </w:p>
    <w:p w14:paraId="36CEC7B2" w14:textId="684DEF7D" w:rsidR="001643A8" w:rsidRPr="00775E94" w:rsidRDefault="27FBE8FB" w:rsidP="008524F2">
      <w:pPr>
        <w:pStyle w:val="Heading1"/>
        <w:rPr>
          <w:lang w:val="en-US"/>
        </w:rPr>
      </w:pPr>
      <w:bookmarkStart w:id="3" w:name="_Ref178064866"/>
      <w:bookmarkStart w:id="4" w:name="_Toc4419350"/>
      <w:r w:rsidRPr="00775E94">
        <w:rPr>
          <w:lang w:val="en-US"/>
        </w:rPr>
        <w:lastRenderedPageBreak/>
        <w:t>Discussion</w:t>
      </w:r>
      <w:bookmarkEnd w:id="3"/>
      <w:bookmarkEnd w:id="4"/>
    </w:p>
    <w:p w14:paraId="7756EB7A" w14:textId="40FA52A9" w:rsidR="00875699" w:rsidRPr="00544F03" w:rsidRDefault="00EC037B" w:rsidP="00EC037B">
      <w:pPr>
        <w:pStyle w:val="Doc-text"/>
        <w:rPr>
          <w:lang w:val="en-US"/>
        </w:rPr>
      </w:pPr>
      <w:r w:rsidRPr="00775E94">
        <w:rPr>
          <w:lang w:val="en-US"/>
        </w:rPr>
        <w:t xml:space="preserve">In order to avoid that the UE performs measurements on cells that do not belong to the UE’s registered/equivalent PLMNs and minimize power consumption and reselection delays as described in </w:t>
      </w:r>
      <w:r w:rsidRPr="00775E94">
        <w:fldChar w:fldCharType="begin"/>
      </w:r>
      <w:r w:rsidRPr="00775E94">
        <w:rPr>
          <w:lang w:val="en-US"/>
        </w:rPr>
        <w:instrText xml:space="preserve"> REF _Ref4710970 \r \h </w:instrText>
      </w:r>
      <w:r w:rsidRPr="00775E94">
        <w:fldChar w:fldCharType="separate"/>
      </w:r>
      <w:r w:rsidR="00F64D90" w:rsidRPr="00775E94">
        <w:rPr>
          <w:lang w:val="en-US"/>
        </w:rPr>
        <w:t>[5]</w:t>
      </w:r>
      <w:r w:rsidRPr="00775E94">
        <w:fldChar w:fldCharType="end"/>
      </w:r>
      <w:r w:rsidRPr="00775E94">
        <w:rPr>
          <w:lang w:val="en-US"/>
        </w:rPr>
        <w:t xml:space="preserve">, </w:t>
      </w:r>
      <w:r w:rsidR="00875699" w:rsidRPr="00775E94">
        <w:rPr>
          <w:lang w:val="en-US"/>
        </w:rPr>
        <w:t>there are different options</w:t>
      </w:r>
      <w:r w:rsidRPr="00775E94">
        <w:rPr>
          <w:lang w:val="en-US"/>
        </w:rPr>
        <w:t>.</w:t>
      </w:r>
    </w:p>
    <w:p w14:paraId="43D3EDFF" w14:textId="0819FC07" w:rsidR="00936B9F" w:rsidRPr="00544F03" w:rsidRDefault="001F7FDD" w:rsidP="00FC7566">
      <w:pPr>
        <w:pStyle w:val="Doc-text"/>
        <w:tabs>
          <w:tab w:val="left" w:pos="1080"/>
        </w:tabs>
        <w:ind w:left="1080" w:hanging="1080"/>
        <w:rPr>
          <w:lang w:val="en-US"/>
        </w:rPr>
      </w:pPr>
      <w:r w:rsidRPr="00775E94">
        <w:rPr>
          <w:lang w:val="en-US"/>
        </w:rPr>
        <w:t xml:space="preserve">Option 1: </w:t>
      </w:r>
      <w:r w:rsidR="00FC7566" w:rsidRPr="00775E94">
        <w:rPr>
          <w:lang w:val="en-US"/>
        </w:rPr>
        <w:tab/>
      </w:r>
      <w:r w:rsidR="00936B9F" w:rsidRPr="00775E94">
        <w:rPr>
          <w:lang w:val="en-US"/>
        </w:rPr>
        <w:t>Use blacklist to exclude cells that belong to “forbidden” PLMNs</w:t>
      </w:r>
      <w:r w:rsidR="00956DC8" w:rsidRPr="00775E94">
        <w:rPr>
          <w:lang w:val="en-US"/>
        </w:rPr>
        <w:t xml:space="preserve"> </w:t>
      </w:r>
    </w:p>
    <w:p w14:paraId="3E87B095" w14:textId="2B39EE36" w:rsidR="00EC037B" w:rsidRPr="00544F03" w:rsidRDefault="00936B9F" w:rsidP="00FC7566">
      <w:pPr>
        <w:pStyle w:val="Doc-text"/>
        <w:tabs>
          <w:tab w:val="left" w:pos="1080"/>
        </w:tabs>
        <w:ind w:left="1080" w:hanging="1080"/>
        <w:rPr>
          <w:lang w:val="en-US"/>
        </w:rPr>
      </w:pPr>
      <w:r w:rsidRPr="00775E94">
        <w:rPr>
          <w:lang w:val="en-US"/>
        </w:rPr>
        <w:t xml:space="preserve">Option 2: </w:t>
      </w:r>
      <w:r w:rsidR="00FC7566" w:rsidRPr="00775E94">
        <w:rPr>
          <w:lang w:val="en-US"/>
        </w:rPr>
        <w:tab/>
      </w:r>
      <w:r w:rsidRPr="00775E94">
        <w:rPr>
          <w:lang w:val="en-US"/>
        </w:rPr>
        <w:t xml:space="preserve">Use whitelists to restrict </w:t>
      </w:r>
      <w:r w:rsidR="00E06921" w:rsidRPr="00775E94">
        <w:rPr>
          <w:lang w:val="en-US"/>
        </w:rPr>
        <w:t>evaluations</w:t>
      </w:r>
      <w:r w:rsidRPr="00775E94">
        <w:rPr>
          <w:lang w:val="en-US"/>
        </w:rPr>
        <w:t xml:space="preserve"> </w:t>
      </w:r>
      <w:r w:rsidR="00FC7566" w:rsidRPr="00775E94">
        <w:rPr>
          <w:lang w:val="en-US"/>
        </w:rPr>
        <w:t>to cells that belong to “allowed” PLMNs</w:t>
      </w:r>
    </w:p>
    <w:p w14:paraId="744B0719" w14:textId="0A56D906" w:rsidR="00FC7566" w:rsidRPr="00544F03" w:rsidRDefault="00E00B2C" w:rsidP="00FC7566">
      <w:pPr>
        <w:pStyle w:val="Doc-text"/>
        <w:tabs>
          <w:tab w:val="left" w:pos="1080"/>
        </w:tabs>
        <w:ind w:left="1080" w:hanging="1080"/>
        <w:rPr>
          <w:lang w:val="en-US"/>
        </w:rPr>
      </w:pPr>
      <w:r w:rsidRPr="00775E94">
        <w:rPr>
          <w:lang w:val="en-US"/>
        </w:rPr>
        <w:t>Option 3:</w:t>
      </w:r>
      <w:r w:rsidRPr="00775E94">
        <w:rPr>
          <w:lang w:val="en-US"/>
        </w:rPr>
        <w:tab/>
      </w:r>
      <w:r w:rsidR="003D6CA9" w:rsidRPr="00775E94">
        <w:rPr>
          <w:lang w:val="en-US"/>
        </w:rPr>
        <w:t xml:space="preserve">Limit </w:t>
      </w:r>
      <w:r w:rsidR="00956DC8" w:rsidRPr="00775E94">
        <w:rPr>
          <w:lang w:val="en-US"/>
        </w:rPr>
        <w:t xml:space="preserve">the number of cells to be evaluated for suitability as proposed in </w:t>
      </w:r>
      <w:r w:rsidR="00CC6C12" w:rsidRPr="00775E94">
        <w:fldChar w:fldCharType="begin"/>
      </w:r>
      <w:r w:rsidR="00CC6C12" w:rsidRPr="00775E94">
        <w:rPr>
          <w:lang w:val="en-US"/>
        </w:rPr>
        <w:instrText xml:space="preserve"> REF _Ref16110198 \w \h </w:instrText>
      </w:r>
      <w:r w:rsidR="00CC6C12" w:rsidRPr="00775E94">
        <w:fldChar w:fldCharType="separate"/>
      </w:r>
      <w:r w:rsidR="00F64D90" w:rsidRPr="00775E94">
        <w:rPr>
          <w:lang w:val="en-US"/>
        </w:rPr>
        <w:t>[6]</w:t>
      </w:r>
      <w:r w:rsidR="00CC6C12" w:rsidRPr="00775E94">
        <w:fldChar w:fldCharType="end"/>
      </w:r>
    </w:p>
    <w:p w14:paraId="7F039B05" w14:textId="1EACBF7B" w:rsidR="00F64D90" w:rsidRPr="00544F03" w:rsidRDefault="00F64D90" w:rsidP="00FC7566">
      <w:pPr>
        <w:pStyle w:val="Doc-text"/>
        <w:tabs>
          <w:tab w:val="left" w:pos="1080"/>
        </w:tabs>
        <w:ind w:left="1080" w:hanging="1080"/>
        <w:rPr>
          <w:lang w:val="en-US"/>
        </w:rPr>
      </w:pPr>
      <w:r w:rsidRPr="00775E94">
        <w:rPr>
          <w:lang w:val="en-US"/>
        </w:rPr>
        <w:t>Option 4:</w:t>
      </w:r>
      <w:r w:rsidRPr="00775E94">
        <w:rPr>
          <w:lang w:val="en-US"/>
        </w:rPr>
        <w:tab/>
        <w:t xml:space="preserve">UE can camp on a non-best cell if the quality of the cell is within threshold-range of the quality of the best cell </w:t>
      </w:r>
      <w:r w:rsidRPr="00775E94">
        <w:fldChar w:fldCharType="begin"/>
      </w:r>
      <w:r w:rsidRPr="00775E94">
        <w:rPr>
          <w:lang w:val="en-US"/>
        </w:rPr>
        <w:instrText xml:space="preserve"> REF _Ref4710970 \w \h </w:instrText>
      </w:r>
      <w:r w:rsidRPr="00775E94">
        <w:fldChar w:fldCharType="separate"/>
      </w:r>
      <w:r w:rsidRPr="00775E94">
        <w:rPr>
          <w:lang w:val="en-US"/>
        </w:rPr>
        <w:t>[5]</w:t>
      </w:r>
      <w:r w:rsidRPr="00775E94">
        <w:fldChar w:fldCharType="end"/>
      </w:r>
    </w:p>
    <w:p w14:paraId="25D5515B" w14:textId="293EEC7F" w:rsidR="00E50252" w:rsidRPr="00775E94" w:rsidRDefault="00E50252" w:rsidP="00E50252">
      <w:pPr>
        <w:pStyle w:val="Heading2"/>
        <w:rPr>
          <w:sz w:val="28"/>
          <w:lang w:val="en-US"/>
        </w:rPr>
      </w:pPr>
      <w:r w:rsidRPr="00775E94">
        <w:rPr>
          <w:sz w:val="28"/>
          <w:lang w:val="en-US"/>
        </w:rPr>
        <w:t>Blacklisting (option 1)</w:t>
      </w:r>
    </w:p>
    <w:p w14:paraId="6E03938F" w14:textId="407B3AE4" w:rsidR="00E50252" w:rsidRPr="00544F03" w:rsidRDefault="004556B2" w:rsidP="004556B2">
      <w:pPr>
        <w:pStyle w:val="Doc-text"/>
        <w:rPr>
          <w:lang w:val="en-US"/>
        </w:rPr>
      </w:pPr>
      <w:r w:rsidRPr="00775E94">
        <w:rPr>
          <w:lang w:val="en-US"/>
        </w:rPr>
        <w:t xml:space="preserve">Blacklists </w:t>
      </w:r>
      <w:r w:rsidR="00DC59CF" w:rsidRPr="00775E94">
        <w:rPr>
          <w:lang w:val="en-US"/>
        </w:rPr>
        <w:t xml:space="preserve">can be configured in NR Rel-15 in SIB3 for intra-frequency cell </w:t>
      </w:r>
      <w:r w:rsidR="008524F2" w:rsidRPr="00775E94">
        <w:rPr>
          <w:lang w:val="en-US"/>
        </w:rPr>
        <w:t>re</w:t>
      </w:r>
      <w:r w:rsidR="00DC59CF" w:rsidRPr="00775E94">
        <w:rPr>
          <w:lang w:val="en-US"/>
        </w:rPr>
        <w:t>selection and SIB4 for inter-frequenc</w:t>
      </w:r>
      <w:r w:rsidR="008524F2" w:rsidRPr="00775E94">
        <w:rPr>
          <w:lang w:val="en-US"/>
        </w:rPr>
        <w:t>y cell reselection.</w:t>
      </w:r>
      <w:r w:rsidR="00DC59CF" w:rsidRPr="00775E94">
        <w:rPr>
          <w:lang w:val="en-US"/>
        </w:rPr>
        <w:t xml:space="preserve"> </w:t>
      </w:r>
    </w:p>
    <w:p w14:paraId="528F19BD" w14:textId="571CC0FD" w:rsidR="008524F2" w:rsidRPr="00544F03" w:rsidRDefault="008524F2" w:rsidP="004556B2">
      <w:pPr>
        <w:pStyle w:val="Doc-text"/>
        <w:rPr>
          <w:lang w:val="en-US"/>
        </w:rPr>
      </w:pPr>
      <w:r w:rsidRPr="00775E94">
        <w:rPr>
          <w:lang w:val="en-US"/>
        </w:rPr>
        <w:t>Below is an excerpt from TS 38.331 for SIB3.</w:t>
      </w:r>
    </w:p>
    <w:p w14:paraId="048D435A" w14:textId="3A6B4678" w:rsidR="008524F2" w:rsidRPr="00544F03" w:rsidRDefault="008524F2" w:rsidP="008524F2">
      <w:pPr>
        <w:overflowPunct w:val="0"/>
        <w:autoSpaceDE w:val="0"/>
        <w:autoSpaceDN w:val="0"/>
        <w:adjustRightInd w:val="0"/>
        <w:spacing w:after="180" w:line="240" w:lineRule="auto"/>
        <w:textAlignment w:val="baseline"/>
        <w:rPr>
          <w:rFonts w:ascii="Times New Roman" w:eastAsia="SimSun" w:hAnsi="Times New Roman" w:cs="Times New Roman"/>
          <w:iCs/>
          <w:sz w:val="20"/>
          <w:szCs w:val="20"/>
          <w:lang w:val="en-US" w:eastAsia="ja-JP"/>
        </w:rPr>
      </w:pPr>
      <w:r w:rsidRPr="008524F2">
        <w:rPr>
          <w:rFonts w:ascii="Times New Roman" w:eastAsia="Times New Roman" w:hAnsi="Times New Roman" w:cs="Times New Roman"/>
          <w:i/>
          <w:noProof/>
          <w:sz w:val="20"/>
          <w:szCs w:val="20"/>
          <w:lang w:val="en-US" w:eastAsia="ja-JP"/>
        </w:rPr>
        <w:t>SIB3</w:t>
      </w:r>
      <w:r w:rsidRPr="008524F2">
        <w:rPr>
          <w:rFonts w:ascii="Times New Roman" w:eastAsia="Times New Roman" w:hAnsi="Times New Roman" w:cs="Times New Roman"/>
          <w:iCs/>
          <w:sz w:val="20"/>
          <w:szCs w:val="20"/>
          <w:lang w:val="en-US" w:eastAsia="ja-JP"/>
        </w:rPr>
        <w:t xml:space="preserve"> contains neighbouring cell related information relevant only for intra-frequency cell re-selection. </w:t>
      </w:r>
      <w:r w:rsidRPr="008524F2">
        <w:rPr>
          <w:rFonts w:ascii="Times New Roman" w:eastAsia="Times New Roman" w:hAnsi="Times New Roman" w:cs="Times New Roman"/>
          <w:sz w:val="20"/>
          <w:szCs w:val="20"/>
          <w:lang w:val="en-US" w:eastAsia="ja-JP"/>
        </w:rPr>
        <w:t>The IE includes cells with specific re-selection parameters as well as blacklisted cells.</w:t>
      </w:r>
      <w:r w:rsidRPr="00775E94">
        <w:rPr>
          <w:rFonts w:ascii="Times New Roman" w:eastAsia="Times New Roman" w:hAnsi="Times New Roman" w:cs="Times New Roman"/>
          <w:sz w:val="20"/>
          <w:szCs w:val="20"/>
          <w:lang w:val="en-US" w:eastAsia="ja-JP"/>
        </w:rPr>
        <w:t xml:space="preserve"> </w:t>
      </w:r>
    </w:p>
    <w:p w14:paraId="5B0CB356" w14:textId="77777777" w:rsidR="008524F2" w:rsidRPr="00775E94" w:rsidRDefault="008524F2" w:rsidP="008524F2">
      <w:pPr>
        <w:pStyle w:val="PL"/>
        <w:rPr>
          <w:lang w:val="en-US"/>
        </w:rPr>
      </w:pPr>
      <w:r w:rsidRPr="00775E94">
        <w:rPr>
          <w:lang w:val="en-US"/>
        </w:rPr>
        <w:t xml:space="preserve">SIB3 ::=                            </w:t>
      </w:r>
      <w:r w:rsidRPr="00775E94">
        <w:rPr>
          <w:color w:val="993366"/>
          <w:lang w:val="en-US"/>
        </w:rPr>
        <w:t>SEQUENCE</w:t>
      </w:r>
      <w:r w:rsidRPr="00775E94">
        <w:rPr>
          <w:lang w:val="en-US"/>
        </w:rPr>
        <w:t xml:space="preserve"> {</w:t>
      </w:r>
    </w:p>
    <w:p w14:paraId="1148CCB3" w14:textId="77777777" w:rsidR="008524F2" w:rsidRPr="00775E94" w:rsidRDefault="008524F2" w:rsidP="008524F2">
      <w:pPr>
        <w:pStyle w:val="PL"/>
        <w:rPr>
          <w:color w:val="808080"/>
          <w:lang w:val="en-US"/>
        </w:rPr>
      </w:pPr>
      <w:r w:rsidRPr="00775E94">
        <w:rPr>
          <w:lang w:val="en-US"/>
        </w:rPr>
        <w:t xml:space="preserve">    intraFreqNeighCellList              IntraFreqNeighCellList      </w:t>
      </w:r>
      <w:r w:rsidRPr="00775E94">
        <w:rPr>
          <w:color w:val="993366"/>
          <w:lang w:val="en-US"/>
        </w:rPr>
        <w:t>OPTIONAL</w:t>
      </w:r>
      <w:r w:rsidRPr="00775E94">
        <w:rPr>
          <w:lang w:val="en-US"/>
        </w:rPr>
        <w:t xml:space="preserve">,   </w:t>
      </w:r>
      <w:r w:rsidRPr="00775E94">
        <w:rPr>
          <w:color w:val="808080"/>
          <w:lang w:val="en-US"/>
        </w:rPr>
        <w:t>-- Need R</w:t>
      </w:r>
    </w:p>
    <w:p w14:paraId="30E1BC6E" w14:textId="77777777" w:rsidR="008524F2" w:rsidRPr="00775E94" w:rsidRDefault="008524F2" w:rsidP="008524F2">
      <w:pPr>
        <w:pStyle w:val="PL"/>
        <w:rPr>
          <w:color w:val="808080"/>
          <w:lang w:val="en-US"/>
        </w:rPr>
      </w:pPr>
      <w:r w:rsidRPr="00775E94">
        <w:rPr>
          <w:lang w:val="en-US"/>
        </w:rPr>
        <w:t xml:space="preserve">    intraFreqBlackCellList              IntraFreqBlackCellList      </w:t>
      </w:r>
      <w:r w:rsidRPr="00775E94">
        <w:rPr>
          <w:color w:val="993366"/>
          <w:lang w:val="en-US"/>
        </w:rPr>
        <w:t>OPTIONAL</w:t>
      </w:r>
      <w:r w:rsidRPr="00775E94">
        <w:rPr>
          <w:lang w:val="en-US"/>
        </w:rPr>
        <w:t xml:space="preserve">,   </w:t>
      </w:r>
      <w:r w:rsidRPr="00775E94">
        <w:rPr>
          <w:color w:val="808080"/>
          <w:lang w:val="en-US"/>
        </w:rPr>
        <w:t>-- Need R</w:t>
      </w:r>
    </w:p>
    <w:p w14:paraId="5F0693C9" w14:textId="77777777" w:rsidR="008524F2" w:rsidRPr="00775E94" w:rsidRDefault="008524F2" w:rsidP="008524F2">
      <w:pPr>
        <w:pStyle w:val="PL"/>
        <w:rPr>
          <w:lang w:val="en-US"/>
        </w:rPr>
      </w:pPr>
      <w:r w:rsidRPr="00775E94">
        <w:rPr>
          <w:lang w:val="en-US"/>
        </w:rPr>
        <w:t xml:space="preserve">    lateNonCriticalExtension            </w:t>
      </w:r>
      <w:r w:rsidRPr="00775E94">
        <w:rPr>
          <w:color w:val="993366"/>
          <w:lang w:val="en-US"/>
        </w:rPr>
        <w:t>OCTET</w:t>
      </w:r>
      <w:r w:rsidRPr="00775E94">
        <w:rPr>
          <w:lang w:val="en-US"/>
        </w:rPr>
        <w:t xml:space="preserve"> </w:t>
      </w:r>
      <w:r w:rsidRPr="00775E94">
        <w:rPr>
          <w:color w:val="993366"/>
          <w:lang w:val="en-US"/>
        </w:rPr>
        <w:t>STRING</w:t>
      </w:r>
      <w:r w:rsidRPr="00775E94">
        <w:rPr>
          <w:lang w:val="en-US"/>
        </w:rPr>
        <w:t xml:space="preserve">                </w:t>
      </w:r>
      <w:r w:rsidRPr="00775E94">
        <w:rPr>
          <w:color w:val="993366"/>
          <w:lang w:val="en-US"/>
        </w:rPr>
        <w:t>OPTIONAL</w:t>
      </w:r>
      <w:r w:rsidRPr="00775E94">
        <w:rPr>
          <w:lang w:val="en-US"/>
        </w:rPr>
        <w:t>,</w:t>
      </w:r>
    </w:p>
    <w:p w14:paraId="1A607F55" w14:textId="77777777" w:rsidR="008524F2" w:rsidRPr="00775E94" w:rsidRDefault="008524F2" w:rsidP="008524F2">
      <w:pPr>
        <w:pStyle w:val="PL"/>
        <w:rPr>
          <w:lang w:val="en-US"/>
        </w:rPr>
      </w:pPr>
      <w:r w:rsidRPr="00775E94">
        <w:rPr>
          <w:lang w:val="en-US"/>
        </w:rPr>
        <w:t xml:space="preserve">    ...</w:t>
      </w:r>
    </w:p>
    <w:p w14:paraId="6EEEF6AF" w14:textId="08F5209D" w:rsidR="008524F2" w:rsidRPr="00775E94" w:rsidRDefault="008524F2" w:rsidP="008524F2">
      <w:pPr>
        <w:pStyle w:val="PL"/>
        <w:rPr>
          <w:lang w:val="en-US"/>
        </w:rPr>
      </w:pPr>
      <w:r w:rsidRPr="00775E94">
        <w:rPr>
          <w:lang w:val="en-US"/>
        </w:rPr>
        <w:t>}</w:t>
      </w:r>
    </w:p>
    <w:p w14:paraId="38DA2726" w14:textId="77777777" w:rsidR="008524F2" w:rsidRPr="00775E94" w:rsidRDefault="008524F2" w:rsidP="004556B2">
      <w:pPr>
        <w:pStyle w:val="Doc-text"/>
      </w:pPr>
    </w:p>
    <w:tbl>
      <w:tblPr>
        <w:tblW w:w="96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25"/>
      </w:tblGrid>
      <w:tr w:rsidR="008524F2" w:rsidRPr="00775E94" w14:paraId="1E961ACB" w14:textId="77777777" w:rsidTr="008524F2">
        <w:trPr>
          <w:cantSplit/>
          <w:tblHeader/>
        </w:trPr>
        <w:tc>
          <w:tcPr>
            <w:tcW w:w="9625" w:type="dxa"/>
            <w:tcBorders>
              <w:top w:val="single" w:sz="4" w:space="0" w:color="808080"/>
              <w:left w:val="single" w:sz="4" w:space="0" w:color="808080"/>
              <w:bottom w:val="single" w:sz="4" w:space="0" w:color="808080"/>
              <w:right w:val="single" w:sz="4" w:space="0" w:color="808080"/>
            </w:tcBorders>
            <w:hideMark/>
          </w:tcPr>
          <w:p w14:paraId="6399CE8E" w14:textId="77777777" w:rsidR="008524F2" w:rsidRPr="00775E94" w:rsidRDefault="008524F2" w:rsidP="00F318B3">
            <w:pPr>
              <w:pStyle w:val="TAH"/>
              <w:rPr>
                <w:lang w:eastAsia="en-GB"/>
              </w:rPr>
            </w:pPr>
            <w:r w:rsidRPr="00775E94">
              <w:rPr>
                <w:i/>
                <w:lang w:val="en-US"/>
              </w:rPr>
              <w:t>SIB3</w:t>
            </w:r>
            <w:r w:rsidRPr="00775E94">
              <w:rPr>
                <w:i/>
                <w:noProof/>
                <w:lang w:val="en-US" w:eastAsia="en-GB"/>
              </w:rPr>
              <w:t xml:space="preserve"> </w:t>
            </w:r>
            <w:r w:rsidRPr="00775E94">
              <w:rPr>
                <w:iCs/>
                <w:noProof/>
                <w:lang w:val="en-US" w:eastAsia="en-GB"/>
              </w:rPr>
              <w:t>field descriptions</w:t>
            </w:r>
          </w:p>
        </w:tc>
      </w:tr>
      <w:tr w:rsidR="008524F2" w:rsidRPr="00544F03" w14:paraId="37F31883" w14:textId="77777777" w:rsidTr="008524F2">
        <w:trPr>
          <w:cantSplit/>
        </w:trPr>
        <w:tc>
          <w:tcPr>
            <w:tcW w:w="9625" w:type="dxa"/>
            <w:tcBorders>
              <w:top w:val="single" w:sz="4" w:space="0" w:color="808080"/>
              <w:left w:val="single" w:sz="4" w:space="0" w:color="808080"/>
              <w:bottom w:val="single" w:sz="4" w:space="0" w:color="808080"/>
              <w:right w:val="single" w:sz="4" w:space="0" w:color="808080"/>
            </w:tcBorders>
            <w:hideMark/>
          </w:tcPr>
          <w:p w14:paraId="7F8EA539" w14:textId="77777777" w:rsidR="008524F2" w:rsidRPr="00544F03" w:rsidRDefault="008524F2" w:rsidP="00F318B3">
            <w:pPr>
              <w:pStyle w:val="TAL"/>
              <w:rPr>
                <w:b/>
                <w:bCs/>
                <w:i/>
                <w:noProof/>
                <w:lang w:val="en-US" w:eastAsia="en-GB"/>
              </w:rPr>
            </w:pPr>
            <w:r w:rsidRPr="00775E94">
              <w:rPr>
                <w:b/>
                <w:bCs/>
                <w:i/>
                <w:noProof/>
                <w:lang w:val="en-US" w:eastAsia="en-GB"/>
              </w:rPr>
              <w:t>intraFreqBlackCellList</w:t>
            </w:r>
          </w:p>
          <w:p w14:paraId="1E6586DA" w14:textId="77777777" w:rsidR="008524F2" w:rsidRPr="00544F03" w:rsidRDefault="008524F2" w:rsidP="00F318B3">
            <w:pPr>
              <w:pStyle w:val="TAL"/>
              <w:rPr>
                <w:lang w:val="en-US" w:eastAsia="en-GB"/>
              </w:rPr>
            </w:pPr>
            <w:r w:rsidRPr="00775E94">
              <w:rPr>
                <w:lang w:val="en-US" w:eastAsia="en-GB"/>
              </w:rPr>
              <w:t>List of blacklisted intra-frequency neighbouring cells.</w:t>
            </w:r>
          </w:p>
        </w:tc>
      </w:tr>
      <w:tr w:rsidR="008524F2" w:rsidRPr="00544F03" w14:paraId="5AB05AFF" w14:textId="77777777" w:rsidTr="008524F2">
        <w:trPr>
          <w:cantSplit/>
        </w:trPr>
        <w:tc>
          <w:tcPr>
            <w:tcW w:w="9625" w:type="dxa"/>
            <w:tcBorders>
              <w:top w:val="single" w:sz="4" w:space="0" w:color="808080"/>
              <w:left w:val="single" w:sz="4" w:space="0" w:color="808080"/>
              <w:bottom w:val="single" w:sz="4" w:space="0" w:color="808080"/>
              <w:right w:val="single" w:sz="4" w:space="0" w:color="808080"/>
            </w:tcBorders>
            <w:hideMark/>
          </w:tcPr>
          <w:p w14:paraId="04001FBA" w14:textId="77777777" w:rsidR="008524F2" w:rsidRPr="00544F03" w:rsidRDefault="008524F2" w:rsidP="00F318B3">
            <w:pPr>
              <w:pStyle w:val="TAL"/>
              <w:rPr>
                <w:b/>
                <w:bCs/>
                <w:i/>
                <w:noProof/>
                <w:lang w:val="en-US" w:eastAsia="en-GB"/>
              </w:rPr>
            </w:pPr>
            <w:r w:rsidRPr="00775E94">
              <w:rPr>
                <w:b/>
                <w:bCs/>
                <w:i/>
                <w:noProof/>
                <w:lang w:val="en-US" w:eastAsia="en-GB"/>
              </w:rPr>
              <w:t>intraFreqNeighCellList</w:t>
            </w:r>
          </w:p>
          <w:p w14:paraId="13CDD6A6" w14:textId="77777777" w:rsidR="008524F2" w:rsidRPr="00544F03" w:rsidRDefault="008524F2" w:rsidP="00F318B3">
            <w:pPr>
              <w:pStyle w:val="TAL"/>
              <w:rPr>
                <w:lang w:val="en-US" w:eastAsia="en-GB"/>
              </w:rPr>
            </w:pPr>
            <w:r w:rsidRPr="00775E94">
              <w:rPr>
                <w:lang w:val="en-US" w:eastAsia="en-GB"/>
              </w:rPr>
              <w:t>List of intra-frequency neighbouring cells with specific cell re-selection parameters.</w:t>
            </w:r>
          </w:p>
        </w:tc>
      </w:tr>
    </w:tbl>
    <w:p w14:paraId="27CD8558" w14:textId="1DDAA7F1" w:rsidR="008524F2" w:rsidRPr="00544F03" w:rsidRDefault="008524F2" w:rsidP="004556B2">
      <w:pPr>
        <w:pStyle w:val="Doc-text"/>
        <w:rPr>
          <w:lang w:val="en-US"/>
        </w:rPr>
      </w:pPr>
    </w:p>
    <w:p w14:paraId="68698803" w14:textId="3F45FA36" w:rsidR="008524F2" w:rsidRPr="002A6F12" w:rsidRDefault="008524F2" w:rsidP="004556B2">
      <w:pPr>
        <w:pStyle w:val="Doc-text"/>
        <w:rPr>
          <w:b/>
        </w:rPr>
      </w:pPr>
      <w:r w:rsidRPr="002A6F12">
        <w:rPr>
          <w:b/>
          <w:lang w:val="en-US"/>
        </w:rPr>
        <w:t>Drawbacks:</w:t>
      </w:r>
    </w:p>
    <w:p w14:paraId="111E612C" w14:textId="206F9629" w:rsidR="00504687" w:rsidRPr="00775E94" w:rsidRDefault="00504687" w:rsidP="008524F2">
      <w:pPr>
        <w:pStyle w:val="Doc-text"/>
        <w:numPr>
          <w:ilvl w:val="0"/>
          <w:numId w:val="37"/>
        </w:numPr>
      </w:pPr>
      <w:r w:rsidRPr="00775E94">
        <w:rPr>
          <w:lang w:val="en-US"/>
        </w:rPr>
        <w:t>Incomplete list:</w:t>
      </w:r>
      <w:r w:rsidRPr="00775E94">
        <w:rPr>
          <w:lang w:val="en-US"/>
        </w:rPr>
        <w:br/>
      </w:r>
      <w:r w:rsidR="008524F2" w:rsidRPr="00775E94">
        <w:rPr>
          <w:lang w:val="en-US"/>
        </w:rPr>
        <w:t xml:space="preserve">A complete list of blacklisted cells </w:t>
      </w:r>
      <w:r w:rsidRPr="00775E94">
        <w:rPr>
          <w:lang w:val="en-US"/>
        </w:rPr>
        <w:t>cannot be guaranteed in an environment with uncoordinated deployment between different operators. A complete list requires ANR functionality.</w:t>
      </w:r>
    </w:p>
    <w:p w14:paraId="73E06D5F" w14:textId="18445CB6" w:rsidR="00504687" w:rsidRPr="00544F03" w:rsidRDefault="00504687" w:rsidP="009C024B">
      <w:pPr>
        <w:pStyle w:val="Doc-text"/>
        <w:numPr>
          <w:ilvl w:val="1"/>
          <w:numId w:val="37"/>
        </w:numPr>
        <w:rPr>
          <w:lang w:val="en-US"/>
        </w:rPr>
      </w:pPr>
      <w:r w:rsidRPr="00775E94">
        <w:rPr>
          <w:lang w:val="en-US"/>
        </w:rPr>
        <w:t>The incomplete list is related to unknown PCIs used by other operators</w:t>
      </w:r>
    </w:p>
    <w:p w14:paraId="2910C673" w14:textId="6197A1C5" w:rsidR="00E50252" w:rsidRPr="00544F03" w:rsidRDefault="00504687" w:rsidP="00925A36">
      <w:pPr>
        <w:pStyle w:val="Doc-text"/>
        <w:numPr>
          <w:ilvl w:val="0"/>
          <w:numId w:val="37"/>
        </w:numPr>
        <w:rPr>
          <w:lang w:val="en-US"/>
        </w:rPr>
      </w:pPr>
      <w:r w:rsidRPr="00925A36">
        <w:rPr>
          <w:lang w:val="en-US"/>
        </w:rPr>
        <w:t>The blacklist of cells in SIB3 and SIB4 can be quite long and increase the overhead</w:t>
      </w:r>
    </w:p>
    <w:p w14:paraId="768E18B8" w14:textId="7C5FCD1C" w:rsidR="00EC037B" w:rsidRPr="00544F03" w:rsidRDefault="00EC037B" w:rsidP="00EC037B">
      <w:pPr>
        <w:pStyle w:val="Observation"/>
        <w:rPr>
          <w:lang w:val="en-US"/>
        </w:rPr>
      </w:pPr>
      <w:bookmarkStart w:id="5" w:name="_Toc4419411"/>
      <w:bookmarkStart w:id="6" w:name="_Toc4707843"/>
      <w:bookmarkStart w:id="7" w:name="_Toc4711492"/>
      <w:bookmarkStart w:id="8" w:name="_Toc16007567"/>
      <w:bookmarkStart w:id="9" w:name="_Toc16145630"/>
      <w:r w:rsidRPr="00775E94">
        <w:rPr>
          <w:lang w:val="en-US"/>
        </w:rPr>
        <w:t xml:space="preserve">The network can configure blacklists to help the UE restrict measurements to cells that belong to the </w:t>
      </w:r>
      <w:r w:rsidR="00925A36" w:rsidRPr="00544F03">
        <w:rPr>
          <w:lang w:val="en-US"/>
        </w:rPr>
        <w:t xml:space="preserve">registered, </w:t>
      </w:r>
      <w:r w:rsidRPr="00775E94">
        <w:rPr>
          <w:lang w:val="en-US"/>
        </w:rPr>
        <w:t>selected or equivalent PLMNs.</w:t>
      </w:r>
      <w:bookmarkEnd w:id="5"/>
      <w:bookmarkEnd w:id="6"/>
      <w:bookmarkEnd w:id="7"/>
      <w:bookmarkEnd w:id="8"/>
      <w:bookmarkEnd w:id="9"/>
    </w:p>
    <w:p w14:paraId="0C1B306E" w14:textId="77777777" w:rsidR="00925A36" w:rsidRPr="00775E94" w:rsidRDefault="00925A36" w:rsidP="00925A36">
      <w:pPr>
        <w:pStyle w:val="Heading2"/>
        <w:rPr>
          <w:sz w:val="28"/>
          <w:lang w:val="en-US"/>
        </w:rPr>
      </w:pPr>
      <w:r w:rsidRPr="00775E94">
        <w:rPr>
          <w:sz w:val="28"/>
          <w:lang w:val="en-US"/>
        </w:rPr>
        <w:t>Whitelisting (option 2)</w:t>
      </w:r>
    </w:p>
    <w:p w14:paraId="0A1D9493" w14:textId="77777777" w:rsidR="00925A36" w:rsidRPr="00544F03" w:rsidRDefault="00925A36" w:rsidP="00925A36">
      <w:pPr>
        <w:pStyle w:val="Doc-text"/>
        <w:rPr>
          <w:lang w:val="en-US"/>
        </w:rPr>
      </w:pPr>
      <w:r w:rsidRPr="00775E94">
        <w:rPr>
          <w:lang w:val="en-US"/>
        </w:rPr>
        <w:t>For measurement objects, a whitelist can be configured, where whitelisted cells are the only ones applicable in event evaluation or measurement reporting, which means that whitelists can only be configured if the UE is in RRC_CONNECTED mode.</w:t>
      </w:r>
    </w:p>
    <w:p w14:paraId="2BD9901D" w14:textId="77777777" w:rsidR="00925A36" w:rsidRPr="00544F03" w:rsidRDefault="00925A36" w:rsidP="00925A36">
      <w:pPr>
        <w:pStyle w:val="Doc-text"/>
        <w:rPr>
          <w:lang w:val="en-US"/>
        </w:rPr>
      </w:pPr>
      <w:r w:rsidRPr="00775E94">
        <w:rPr>
          <w:lang w:val="en-US"/>
        </w:rPr>
        <w:t xml:space="preserve">However, there is currently no whitelisting for IDLE/INACTIVE UEs. As a consequence, SIB3 would have to be extended by an </w:t>
      </w:r>
      <w:bookmarkStart w:id="10" w:name="_Hlk16115032"/>
      <w:r w:rsidRPr="00775E94">
        <w:rPr>
          <w:i/>
          <w:lang w:val="en-US"/>
        </w:rPr>
        <w:t>intraFreqWhiteCellList</w:t>
      </w:r>
      <w:bookmarkEnd w:id="10"/>
      <w:r w:rsidRPr="00775E94">
        <w:rPr>
          <w:lang w:val="en-US"/>
        </w:rPr>
        <w:t xml:space="preserve">, and SIB4 would have to be extended by </w:t>
      </w:r>
      <w:r w:rsidRPr="00775E94">
        <w:rPr>
          <w:i/>
          <w:lang w:val="en-US"/>
        </w:rPr>
        <w:t>interFreqWhiteCellList</w:t>
      </w:r>
      <w:r w:rsidRPr="00775E94">
        <w:rPr>
          <w:lang w:val="en-US"/>
        </w:rPr>
        <w:t>.</w:t>
      </w:r>
    </w:p>
    <w:p w14:paraId="547A71AA" w14:textId="77777777" w:rsidR="00925A36" w:rsidRPr="00544F03" w:rsidRDefault="00925A36" w:rsidP="00925A36">
      <w:pPr>
        <w:pStyle w:val="Doc-text"/>
        <w:rPr>
          <w:lang w:val="en-US"/>
        </w:rPr>
      </w:pPr>
      <w:r w:rsidRPr="002A6F12">
        <w:rPr>
          <w:b/>
          <w:lang w:val="en-US"/>
        </w:rPr>
        <w:t xml:space="preserve">Advantages </w:t>
      </w:r>
      <w:r w:rsidRPr="00775E94">
        <w:rPr>
          <w:lang w:val="en-US"/>
        </w:rPr>
        <w:t>of using a whitelist:</w:t>
      </w:r>
    </w:p>
    <w:p w14:paraId="78676B62" w14:textId="77777777" w:rsidR="00925A36" w:rsidRPr="00544F03" w:rsidRDefault="00925A36" w:rsidP="00925A36">
      <w:pPr>
        <w:pStyle w:val="Doc-text"/>
        <w:numPr>
          <w:ilvl w:val="2"/>
          <w:numId w:val="37"/>
        </w:numPr>
        <w:ind w:left="720"/>
        <w:rPr>
          <w:lang w:val="en-US"/>
        </w:rPr>
      </w:pPr>
      <w:r w:rsidRPr="00775E94">
        <w:rPr>
          <w:lang w:val="en-US"/>
        </w:rPr>
        <w:lastRenderedPageBreak/>
        <w:t>Helps the UE to evaluate only a small number of cells, which reduces battery consumption</w:t>
      </w:r>
    </w:p>
    <w:p w14:paraId="328F8CA2" w14:textId="77777777" w:rsidR="00925A36" w:rsidRPr="00544F03" w:rsidRDefault="00925A36" w:rsidP="00925A36">
      <w:pPr>
        <w:pStyle w:val="Doc-text"/>
        <w:numPr>
          <w:ilvl w:val="2"/>
          <w:numId w:val="37"/>
        </w:numPr>
        <w:ind w:left="720"/>
        <w:rPr>
          <w:lang w:val="en-US"/>
        </w:rPr>
      </w:pPr>
      <w:r w:rsidRPr="00775E94">
        <w:rPr>
          <w:lang w:val="en-US"/>
        </w:rPr>
        <w:t>The UE does not need to evaluate cells that belong to “forbidden” PLMNs</w:t>
      </w:r>
    </w:p>
    <w:p w14:paraId="4812EA68" w14:textId="77777777" w:rsidR="00925A36" w:rsidRPr="002A6F12" w:rsidRDefault="00925A36" w:rsidP="00925A36">
      <w:pPr>
        <w:pStyle w:val="Doc-text"/>
        <w:rPr>
          <w:b/>
        </w:rPr>
      </w:pPr>
      <w:r w:rsidRPr="002A6F12">
        <w:rPr>
          <w:b/>
          <w:lang w:val="en-US"/>
        </w:rPr>
        <w:t>Disadvantages:</w:t>
      </w:r>
    </w:p>
    <w:p w14:paraId="18B78388" w14:textId="77777777" w:rsidR="00925A36" w:rsidRPr="00775E94" w:rsidRDefault="00925A36" w:rsidP="00925A36">
      <w:pPr>
        <w:pStyle w:val="Doc-text"/>
        <w:numPr>
          <w:ilvl w:val="0"/>
          <w:numId w:val="37"/>
        </w:numPr>
      </w:pPr>
      <w:r w:rsidRPr="00775E94">
        <w:rPr>
          <w:lang w:val="en-US"/>
        </w:rPr>
        <w:t>Adds extra overhead in SI</w:t>
      </w:r>
    </w:p>
    <w:p w14:paraId="533DB386" w14:textId="77777777" w:rsidR="00925A36" w:rsidRPr="00544F03" w:rsidRDefault="00925A36" w:rsidP="00925A36">
      <w:pPr>
        <w:pStyle w:val="Doc-text"/>
        <w:numPr>
          <w:ilvl w:val="0"/>
          <w:numId w:val="37"/>
        </w:numPr>
        <w:rPr>
          <w:lang w:val="en-US"/>
        </w:rPr>
      </w:pPr>
      <w:r w:rsidRPr="00775E94">
        <w:rPr>
          <w:lang w:val="en-US"/>
        </w:rPr>
        <w:t xml:space="preserve">If the gNB provides only a limited number of white cells per frequency, there is potentially less optimized cell (re)selection </w:t>
      </w:r>
    </w:p>
    <w:p w14:paraId="011D0196" w14:textId="77777777" w:rsidR="00925A36" w:rsidRPr="00775E94" w:rsidRDefault="00925A36" w:rsidP="00925A36">
      <w:pPr>
        <w:pStyle w:val="Heading2"/>
        <w:rPr>
          <w:sz w:val="28"/>
          <w:lang w:val="en-US"/>
        </w:rPr>
      </w:pPr>
      <w:r w:rsidRPr="00775E94">
        <w:rPr>
          <w:sz w:val="28"/>
          <w:lang w:val="en-US"/>
        </w:rPr>
        <w:t>Limit number of cells for suitability evaluation on a frequency (option 3)</w:t>
      </w:r>
    </w:p>
    <w:p w14:paraId="50D28C2B" w14:textId="77777777" w:rsidR="00925A36" w:rsidRPr="00544F03" w:rsidRDefault="00925A36" w:rsidP="00925A36">
      <w:pPr>
        <w:pStyle w:val="Doc-text"/>
        <w:rPr>
          <w:lang w:val="en-US"/>
        </w:rPr>
      </w:pPr>
      <w:r w:rsidRPr="00544F03">
        <w:rPr>
          <w:lang w:val="en-US"/>
        </w:rPr>
        <w:t>Limiting the number of cells for suitability evaluation has the following advantage:</w:t>
      </w:r>
    </w:p>
    <w:p w14:paraId="38581BB3" w14:textId="77777777" w:rsidR="00925A36" w:rsidRPr="00544F03" w:rsidRDefault="00925A36" w:rsidP="00925A36">
      <w:pPr>
        <w:pStyle w:val="Doc-text"/>
        <w:numPr>
          <w:ilvl w:val="2"/>
          <w:numId w:val="37"/>
        </w:numPr>
        <w:ind w:left="720"/>
        <w:rPr>
          <w:lang w:val="en-US"/>
        </w:rPr>
      </w:pPr>
      <w:r w:rsidRPr="00544F03">
        <w:rPr>
          <w:lang w:val="en-US"/>
        </w:rPr>
        <w:t>If the number is signalled: only little extra overhead;</w:t>
      </w:r>
    </w:p>
    <w:p w14:paraId="272B6B4F" w14:textId="77777777" w:rsidR="00925A36" w:rsidRPr="00544F03" w:rsidRDefault="00925A36" w:rsidP="00925A36">
      <w:pPr>
        <w:pStyle w:val="Doc-text"/>
        <w:numPr>
          <w:ilvl w:val="2"/>
          <w:numId w:val="37"/>
        </w:numPr>
        <w:ind w:left="720"/>
        <w:rPr>
          <w:lang w:val="en-US"/>
        </w:rPr>
      </w:pPr>
      <w:r w:rsidRPr="00544F03">
        <w:rPr>
          <w:lang w:val="en-US"/>
        </w:rPr>
        <w:t>If the number is not signalled: no extra overhead</w:t>
      </w:r>
    </w:p>
    <w:p w14:paraId="47C081E7" w14:textId="77777777" w:rsidR="00925A36" w:rsidRPr="00544F03" w:rsidRDefault="00925A36" w:rsidP="00925A36">
      <w:pPr>
        <w:pStyle w:val="Doc-text"/>
        <w:rPr>
          <w:lang w:val="en-US"/>
        </w:rPr>
      </w:pPr>
      <w:r w:rsidRPr="00775E94">
        <w:rPr>
          <w:lang w:val="en-US"/>
        </w:rPr>
        <w:t>This may help UE power</w:t>
      </w:r>
      <w:r w:rsidRPr="00544F03">
        <w:rPr>
          <w:lang w:val="en-US"/>
        </w:rPr>
        <w:t xml:space="preserve"> consumption, but compared to whitelisting/blacklisting we observe the following </w:t>
      </w:r>
      <w:r w:rsidRPr="00544F03">
        <w:rPr>
          <w:b/>
          <w:lang w:val="en-US"/>
        </w:rPr>
        <w:t>disadvantages:</w:t>
      </w:r>
    </w:p>
    <w:p w14:paraId="3F444A58" w14:textId="77777777" w:rsidR="00925A36" w:rsidRPr="00544F03" w:rsidRDefault="00925A36" w:rsidP="00925A36">
      <w:pPr>
        <w:pStyle w:val="Doc-text"/>
        <w:numPr>
          <w:ilvl w:val="0"/>
          <w:numId w:val="37"/>
        </w:numPr>
        <w:rPr>
          <w:lang w:val="en-US"/>
        </w:rPr>
      </w:pPr>
      <w:r w:rsidRPr="00544F03">
        <w:rPr>
          <w:lang w:val="en-US"/>
        </w:rPr>
        <w:t>The UE may still unnecessarily evaluate cells that belong to “forbidden” PLMNs</w:t>
      </w:r>
    </w:p>
    <w:p w14:paraId="39E4DA20" w14:textId="6FC0E83C" w:rsidR="00925A36" w:rsidRPr="00544F03" w:rsidRDefault="00925A36" w:rsidP="00925A36">
      <w:pPr>
        <w:pStyle w:val="Doc-text"/>
        <w:numPr>
          <w:ilvl w:val="0"/>
          <w:numId w:val="37"/>
        </w:numPr>
        <w:rPr>
          <w:lang w:val="en-US"/>
        </w:rPr>
      </w:pPr>
      <w:r w:rsidRPr="00544F03">
        <w:rPr>
          <w:lang w:val="en-US"/>
        </w:rPr>
        <w:t>The UE may stop the evaluation process too early on a frequency even if there is a suitable non-best cell and continue the cell (re)selection procedure which may even further increase the delay</w:t>
      </w:r>
    </w:p>
    <w:p w14:paraId="569A39B6" w14:textId="7A4D6A7F" w:rsidR="000C4110" w:rsidRPr="00544F03" w:rsidRDefault="000C4110" w:rsidP="003D5EF6">
      <w:pPr>
        <w:pStyle w:val="Observation"/>
        <w:rPr>
          <w:lang w:val="en-US"/>
        </w:rPr>
      </w:pPr>
      <w:r w:rsidRPr="00544F03">
        <w:rPr>
          <w:lang w:val="en-US"/>
        </w:rPr>
        <w:t>There is no need to explicitly define a number of cells to evaluate on a frequency to find a suitable non-best cell.</w:t>
      </w:r>
    </w:p>
    <w:p w14:paraId="1B90D465" w14:textId="77777777" w:rsidR="00925A36" w:rsidRPr="00775E94" w:rsidRDefault="00925A36" w:rsidP="00925A36">
      <w:pPr>
        <w:pStyle w:val="Heading2"/>
        <w:rPr>
          <w:sz w:val="28"/>
          <w:lang w:val="en-US"/>
        </w:rPr>
      </w:pPr>
      <w:r w:rsidRPr="00775E94">
        <w:rPr>
          <w:sz w:val="28"/>
          <w:lang w:val="en-US"/>
        </w:rPr>
        <w:t>Camping on non-best cell only if within a threshold-range compared to best cell (option 4)</w:t>
      </w:r>
    </w:p>
    <w:p w14:paraId="1E30E735" w14:textId="2D35A146" w:rsidR="00925A36" w:rsidRPr="00544F03" w:rsidRDefault="000C4110" w:rsidP="00925A36">
      <w:pPr>
        <w:pStyle w:val="Doc-text"/>
        <w:rPr>
          <w:lang w:val="en-US"/>
        </w:rPr>
      </w:pPr>
      <w:r w:rsidRPr="00544F03">
        <w:rPr>
          <w:lang w:val="en-US"/>
        </w:rPr>
        <w:t>The cell quality is reflected in the</w:t>
      </w:r>
      <w:r w:rsidR="00925A36" w:rsidRPr="00544F03">
        <w:rPr>
          <w:lang w:val="en-US"/>
        </w:rPr>
        <w:t xml:space="preserve"> RSRQ measurement</w:t>
      </w:r>
      <w:r w:rsidRPr="00544F03">
        <w:rPr>
          <w:lang w:val="en-US"/>
        </w:rPr>
        <w:t>. Defining a threshold-range relative to the best cell may unnecessarily restrict the cell evaluation procedure</w:t>
      </w:r>
      <w:r w:rsidR="0054724C" w:rsidRPr="00544F03">
        <w:rPr>
          <w:lang w:val="en-US"/>
        </w:rPr>
        <w:t xml:space="preserve"> and preempt the UE from (re)selecting to a suitable cell</w:t>
      </w:r>
      <w:r w:rsidRPr="00544F03">
        <w:rPr>
          <w:lang w:val="en-US"/>
        </w:rPr>
        <w:t xml:space="preserve">. </w:t>
      </w:r>
    </w:p>
    <w:p w14:paraId="55229ECA" w14:textId="77777777" w:rsidR="00925A36" w:rsidRPr="00775E94" w:rsidRDefault="00925A36" w:rsidP="00925A36">
      <w:pPr>
        <w:pStyle w:val="Heading2"/>
        <w:rPr>
          <w:sz w:val="28"/>
          <w:lang w:val="en-US"/>
        </w:rPr>
      </w:pPr>
      <w:r w:rsidRPr="00775E94">
        <w:rPr>
          <w:sz w:val="28"/>
          <w:lang w:val="en-US"/>
        </w:rPr>
        <w:t>Summary</w:t>
      </w:r>
    </w:p>
    <w:bookmarkEnd w:id="1"/>
    <w:p w14:paraId="2EC63643" w14:textId="7616C496" w:rsidR="000C4110" w:rsidRPr="00544F03" w:rsidRDefault="0054724C" w:rsidP="000C4110">
      <w:pPr>
        <w:pStyle w:val="Doc-text"/>
        <w:rPr>
          <w:lang w:val="en-US" w:eastAsia="en-US"/>
        </w:rPr>
      </w:pPr>
      <w:r w:rsidRPr="00544F03">
        <w:rPr>
          <w:lang w:val="en-US" w:eastAsia="en-US"/>
        </w:rPr>
        <w:t xml:space="preserve">As listed above, there are several advantages when using a whitelist compared to other approaches. </w:t>
      </w:r>
      <w:r w:rsidR="00523DAB" w:rsidRPr="00544F03">
        <w:rPr>
          <w:lang w:val="en-US" w:eastAsia="en-US"/>
        </w:rPr>
        <w:t xml:space="preserve">Specifically in unlicensed spectrum, a whitelist is more suitable than a blacklist compared to legacy licensed deployments. </w:t>
      </w:r>
      <w:r w:rsidRPr="00544F03">
        <w:rPr>
          <w:lang w:val="en-US" w:eastAsia="en-US"/>
        </w:rPr>
        <w:t>Therefore</w:t>
      </w:r>
      <w:r w:rsidR="00523DAB" w:rsidRPr="00544F03">
        <w:rPr>
          <w:lang w:val="en-US" w:eastAsia="en-US"/>
        </w:rPr>
        <w:t>, it should be possible for the gNB to configure whitelists whenever seen appropriate.</w:t>
      </w:r>
    </w:p>
    <w:p w14:paraId="7F2A1F7B" w14:textId="77777777" w:rsidR="00EC037B" w:rsidRPr="00544F03" w:rsidRDefault="000C4110" w:rsidP="00523DAB">
      <w:pPr>
        <w:pStyle w:val="Proposal"/>
        <w:rPr>
          <w:lang w:val="en-US"/>
        </w:rPr>
      </w:pPr>
      <w:bookmarkStart w:id="11" w:name="_Toc16146334"/>
      <w:r w:rsidRPr="00544F03">
        <w:rPr>
          <w:lang w:val="en-US"/>
        </w:rPr>
        <w:t>In</w:t>
      </w:r>
      <w:r w:rsidR="002A6F12" w:rsidRPr="00544F03">
        <w:rPr>
          <w:lang w:val="en-US"/>
        </w:rPr>
        <w:t>troduce whitelists for cell (re)selection restriction in</w:t>
      </w:r>
      <w:r w:rsidRPr="00544F03">
        <w:rPr>
          <w:lang w:val="en-US"/>
        </w:rPr>
        <w:t xml:space="preserve"> order to </w:t>
      </w:r>
      <w:r w:rsidR="002A6F12" w:rsidRPr="00544F03">
        <w:rPr>
          <w:lang w:val="en-US"/>
        </w:rPr>
        <w:t>complement the blacklisting feature.</w:t>
      </w:r>
      <w:bookmarkEnd w:id="11"/>
      <w:r w:rsidR="002A6F12" w:rsidRPr="00544F03">
        <w:rPr>
          <w:lang w:val="en-US"/>
        </w:rPr>
        <w:t xml:space="preserve"> </w:t>
      </w:r>
    </w:p>
    <w:p w14:paraId="0519399B" w14:textId="02AC8923" w:rsidR="00925A36" w:rsidRPr="00CE0424" w:rsidRDefault="00925A36" w:rsidP="00925A36">
      <w:pPr>
        <w:pStyle w:val="Heading1"/>
      </w:pPr>
      <w:r w:rsidRPr="00CE0424">
        <w:t>Conclusion</w:t>
      </w:r>
    </w:p>
    <w:p w14:paraId="33C3B4FE" w14:textId="740625D9" w:rsidR="00925A36" w:rsidRPr="00544F03" w:rsidRDefault="00925A36" w:rsidP="00925A36">
      <w:pPr>
        <w:pStyle w:val="BodyText"/>
        <w:rPr>
          <w:rFonts w:ascii="Arial" w:hAnsi="Arial" w:cs="Arial"/>
          <w:b/>
          <w:bCs/>
          <w:sz w:val="20"/>
          <w:lang w:val="en-US"/>
        </w:rPr>
      </w:pPr>
      <w:r w:rsidRPr="00544F03">
        <w:rPr>
          <w:rFonts w:ascii="Arial" w:hAnsi="Arial" w:cs="Arial"/>
          <w:sz w:val="20"/>
          <w:lang w:val="en-US"/>
        </w:rPr>
        <w:t>In the previous sections we made the following observations:</w:t>
      </w:r>
      <w:r w:rsidRPr="00544F03">
        <w:rPr>
          <w:rFonts w:ascii="Arial" w:hAnsi="Arial" w:cs="Arial"/>
          <w:b/>
          <w:bCs/>
          <w:sz w:val="20"/>
          <w:lang w:val="en-US"/>
        </w:rPr>
        <w:t xml:space="preserve"> </w:t>
      </w:r>
    </w:p>
    <w:p w14:paraId="694792CC" w14:textId="63AE2F86" w:rsidR="00925A36" w:rsidRPr="002A6F12" w:rsidRDefault="00925A36" w:rsidP="00925A36">
      <w:pPr>
        <w:pStyle w:val="TableofFigures"/>
        <w:tabs>
          <w:tab w:val="right" w:leader="dot" w:pos="9629"/>
        </w:tabs>
        <w:rPr>
          <w:rFonts w:ascii="Arial" w:hAnsi="Arial" w:cs="Arial"/>
          <w:b w:val="0"/>
          <w:sz w:val="20"/>
        </w:rPr>
      </w:pPr>
      <w:r w:rsidRPr="002A6F12">
        <w:rPr>
          <w:rFonts w:ascii="Arial" w:hAnsi="Arial" w:cs="Arial"/>
          <w:b w:val="0"/>
          <w:bCs/>
          <w:sz w:val="20"/>
        </w:rPr>
        <w:fldChar w:fldCharType="begin"/>
      </w:r>
      <w:r w:rsidRPr="002A6F12">
        <w:rPr>
          <w:rFonts w:ascii="Arial" w:hAnsi="Arial" w:cs="Arial"/>
          <w:b w:val="0"/>
          <w:bCs/>
          <w:sz w:val="20"/>
        </w:rPr>
        <w:instrText xml:space="preserve"> TOC \f O \n \h \z \t "Observation" \c </w:instrText>
      </w:r>
      <w:r w:rsidRPr="002A6F12">
        <w:rPr>
          <w:rFonts w:ascii="Arial" w:hAnsi="Arial" w:cs="Arial"/>
          <w:b w:val="0"/>
          <w:bCs/>
          <w:sz w:val="20"/>
        </w:rPr>
        <w:fldChar w:fldCharType="separate"/>
      </w:r>
      <w:hyperlink w:anchor="_Toc16145630" w:history="1">
        <w:r w:rsidRPr="002A6F12">
          <w:rPr>
            <w:rStyle w:val="Hyperlink"/>
            <w:rFonts w:ascii="Arial" w:hAnsi="Arial" w:cs="Arial"/>
            <w:noProof/>
            <w:sz w:val="20"/>
            <w:lang w:val="en-US"/>
          </w:rPr>
          <w:t>Observation 1</w:t>
        </w:r>
        <w:r w:rsidRPr="002A6F12">
          <w:rPr>
            <w:rFonts w:ascii="Arial" w:eastAsiaTheme="minorEastAsia" w:hAnsi="Arial" w:cs="Arial"/>
            <w:b w:val="0"/>
            <w:noProof/>
            <w:sz w:val="20"/>
          </w:rPr>
          <w:tab/>
        </w:r>
        <w:r w:rsidRPr="002A6F12">
          <w:rPr>
            <w:rStyle w:val="Hyperlink"/>
            <w:rFonts w:ascii="Arial" w:hAnsi="Arial" w:cs="Arial"/>
            <w:noProof/>
            <w:sz w:val="20"/>
            <w:lang w:val="en-US"/>
          </w:rPr>
          <w:t xml:space="preserve">The network can configure blacklists to help the UE restrict measurements to cells that belong to the </w:t>
        </w:r>
        <w:r w:rsidRPr="002A6F12">
          <w:rPr>
            <w:rStyle w:val="Hyperlink"/>
            <w:rFonts w:ascii="Arial" w:hAnsi="Arial" w:cs="Arial"/>
            <w:noProof/>
            <w:sz w:val="20"/>
          </w:rPr>
          <w:t xml:space="preserve">registered, </w:t>
        </w:r>
        <w:r w:rsidRPr="002A6F12">
          <w:rPr>
            <w:rStyle w:val="Hyperlink"/>
            <w:rFonts w:ascii="Arial" w:hAnsi="Arial" w:cs="Arial"/>
            <w:noProof/>
            <w:sz w:val="20"/>
            <w:lang w:val="en-US"/>
          </w:rPr>
          <w:t>selected or equivalent PLMNs.</w:t>
        </w:r>
      </w:hyperlink>
      <w:r w:rsidRPr="002A6F12">
        <w:rPr>
          <w:rFonts w:ascii="Arial" w:hAnsi="Arial" w:cs="Arial"/>
          <w:b w:val="0"/>
          <w:bCs/>
          <w:sz w:val="20"/>
        </w:rPr>
        <w:fldChar w:fldCharType="end"/>
      </w:r>
    </w:p>
    <w:p w14:paraId="79D78288" w14:textId="77777777" w:rsidR="00925A36" w:rsidRPr="00544F03" w:rsidRDefault="00925A36" w:rsidP="00925A36">
      <w:pPr>
        <w:pStyle w:val="BodyText"/>
        <w:rPr>
          <w:rFonts w:ascii="Arial" w:hAnsi="Arial" w:cs="Arial"/>
          <w:sz w:val="20"/>
          <w:lang w:val="en-US"/>
        </w:rPr>
      </w:pPr>
      <w:r w:rsidRPr="00544F03">
        <w:rPr>
          <w:rFonts w:ascii="Arial" w:hAnsi="Arial" w:cs="Arial"/>
          <w:sz w:val="20"/>
          <w:lang w:val="en-US"/>
        </w:rPr>
        <w:t>Based on the discussion in the previous sections we propose the following:</w:t>
      </w:r>
    </w:p>
    <w:p w14:paraId="679C0EDA" w14:textId="42658993" w:rsidR="002A6F12" w:rsidRPr="002A6F12" w:rsidRDefault="00925A36">
      <w:pPr>
        <w:pStyle w:val="TableofFigures"/>
        <w:tabs>
          <w:tab w:val="right" w:leader="dot" w:pos="9629"/>
        </w:tabs>
        <w:rPr>
          <w:rFonts w:ascii="Arial" w:eastAsiaTheme="minorEastAsia" w:hAnsi="Arial" w:cs="Arial"/>
          <w:b w:val="0"/>
          <w:noProof/>
          <w:sz w:val="20"/>
        </w:rPr>
      </w:pPr>
      <w:r w:rsidRPr="002A6F12">
        <w:rPr>
          <w:rFonts w:ascii="Arial" w:hAnsi="Arial" w:cs="Arial"/>
          <w:b w:val="0"/>
          <w:bCs/>
          <w:sz w:val="20"/>
        </w:rPr>
        <w:fldChar w:fldCharType="begin"/>
      </w:r>
      <w:r w:rsidRPr="002A6F12">
        <w:rPr>
          <w:rFonts w:ascii="Arial" w:hAnsi="Arial" w:cs="Arial"/>
          <w:b w:val="0"/>
          <w:bCs/>
          <w:sz w:val="20"/>
          <w:lang w:val="en-US"/>
        </w:rPr>
        <w:instrText xml:space="preserve"> TOC \n \h \z \t "Proposal" \c </w:instrText>
      </w:r>
      <w:r w:rsidRPr="002A6F12">
        <w:rPr>
          <w:rFonts w:ascii="Arial" w:hAnsi="Arial" w:cs="Arial"/>
          <w:b w:val="0"/>
          <w:bCs/>
          <w:sz w:val="20"/>
        </w:rPr>
        <w:fldChar w:fldCharType="separate"/>
      </w:r>
      <w:hyperlink w:anchor="_Toc16146334" w:history="1">
        <w:r w:rsidR="002A6F12" w:rsidRPr="002A6F12">
          <w:rPr>
            <w:rStyle w:val="Hyperlink"/>
            <w:rFonts w:ascii="Arial" w:hAnsi="Arial" w:cs="Arial"/>
            <w:noProof/>
            <w:sz w:val="20"/>
            <w:lang w:val="en-US"/>
          </w:rPr>
          <w:t>Proposal 1</w:t>
        </w:r>
        <w:r w:rsidR="002A6F12" w:rsidRPr="002A6F12">
          <w:rPr>
            <w:rFonts w:ascii="Arial" w:eastAsiaTheme="minorEastAsia" w:hAnsi="Arial" w:cs="Arial"/>
            <w:b w:val="0"/>
            <w:noProof/>
            <w:sz w:val="20"/>
          </w:rPr>
          <w:tab/>
        </w:r>
        <w:r w:rsidR="002A6F12" w:rsidRPr="002A6F12">
          <w:rPr>
            <w:rStyle w:val="Hyperlink"/>
            <w:rFonts w:ascii="Arial" w:hAnsi="Arial" w:cs="Arial"/>
            <w:noProof/>
            <w:sz w:val="20"/>
          </w:rPr>
          <w:t>Introduce whitelists for cell (re)selection restriction in order to complement the blacklisting feature.</w:t>
        </w:r>
      </w:hyperlink>
    </w:p>
    <w:p w14:paraId="1294A83F" w14:textId="549CBD44" w:rsidR="00925A36" w:rsidRPr="00544F03" w:rsidRDefault="00925A36" w:rsidP="00523DAB">
      <w:pPr>
        <w:pStyle w:val="BodyText"/>
        <w:rPr>
          <w:b/>
          <w:lang w:val="en-US"/>
        </w:rPr>
      </w:pPr>
      <w:r w:rsidRPr="002A6F12">
        <w:rPr>
          <w:rFonts w:ascii="Arial" w:hAnsi="Arial" w:cs="Arial"/>
          <w:b/>
          <w:bCs/>
          <w:sz w:val="20"/>
        </w:rPr>
        <w:fldChar w:fldCharType="end"/>
      </w:r>
      <w:r w:rsidR="00523DAB" w:rsidRPr="00544F03">
        <w:rPr>
          <w:bCs/>
          <w:lang w:val="en-US"/>
        </w:rPr>
        <w:t xml:space="preserve">A corresponding CR to add whitelist functionality is provided in </w:t>
      </w:r>
      <w:r w:rsidR="00523DAB">
        <w:rPr>
          <w:bCs/>
        </w:rPr>
        <w:fldChar w:fldCharType="begin"/>
      </w:r>
      <w:r w:rsidR="00523DAB" w:rsidRPr="00544F03">
        <w:rPr>
          <w:bCs/>
          <w:lang w:val="en-US"/>
        </w:rPr>
        <w:instrText xml:space="preserve"> REF _Ref16147017 \w \h </w:instrText>
      </w:r>
      <w:r w:rsidR="00523DAB">
        <w:rPr>
          <w:bCs/>
        </w:rPr>
      </w:r>
      <w:r w:rsidR="00523DAB">
        <w:rPr>
          <w:bCs/>
        </w:rPr>
        <w:fldChar w:fldCharType="separate"/>
      </w:r>
      <w:r w:rsidR="00523DAB" w:rsidRPr="00544F03">
        <w:rPr>
          <w:bCs/>
          <w:lang w:val="en-US"/>
        </w:rPr>
        <w:t>[7]</w:t>
      </w:r>
      <w:r w:rsidR="00523DAB">
        <w:rPr>
          <w:bCs/>
        </w:rPr>
        <w:fldChar w:fldCharType="end"/>
      </w:r>
      <w:r w:rsidR="00523DAB" w:rsidRPr="00544F03">
        <w:rPr>
          <w:bCs/>
          <w:lang w:val="en-US"/>
        </w:rPr>
        <w:t>.</w:t>
      </w:r>
    </w:p>
    <w:p w14:paraId="43DEC166" w14:textId="3B2AF066" w:rsidR="00212CE2" w:rsidRPr="00775E94" w:rsidRDefault="00212CE2" w:rsidP="00212CE2">
      <w:pPr>
        <w:pStyle w:val="Heading1"/>
        <w:rPr>
          <w:lang w:val="en-US"/>
        </w:rPr>
      </w:pPr>
      <w:bookmarkStart w:id="12" w:name="_Toc4419361"/>
      <w:r w:rsidRPr="00775E94">
        <w:rPr>
          <w:lang w:val="en-US"/>
        </w:rPr>
        <w:lastRenderedPageBreak/>
        <w:t>References</w:t>
      </w:r>
      <w:bookmarkEnd w:id="12"/>
    </w:p>
    <w:p w14:paraId="71396A55" w14:textId="766861D7" w:rsidR="0068504C" w:rsidRPr="00544F03" w:rsidRDefault="00621684" w:rsidP="004F7F09">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3" w:name="_Ref4398856"/>
      <w:bookmarkStart w:id="14" w:name="_Ref513478584"/>
      <w:r w:rsidRPr="00775E94">
        <w:rPr>
          <w:rFonts w:ascii="Arial" w:hAnsi="Arial" w:cs="Arial"/>
          <w:sz w:val="20"/>
          <w:lang w:val="en-US"/>
        </w:rPr>
        <w:t xml:space="preserve">3GPP </w:t>
      </w:r>
      <w:r w:rsidR="00C86411" w:rsidRPr="00775E94">
        <w:rPr>
          <w:rFonts w:ascii="Arial" w:hAnsi="Arial" w:cs="Arial"/>
          <w:sz w:val="20"/>
          <w:lang w:val="en-US"/>
        </w:rPr>
        <w:t>TR 38.889</w:t>
      </w:r>
      <w:r w:rsidR="00264D51" w:rsidRPr="00775E94">
        <w:rPr>
          <w:rFonts w:ascii="Arial" w:hAnsi="Arial" w:cs="Arial"/>
          <w:sz w:val="20"/>
          <w:lang w:val="en-US"/>
        </w:rPr>
        <w:t xml:space="preserve"> </w:t>
      </w:r>
      <w:r w:rsidR="00F05E54" w:rsidRPr="00775E94">
        <w:rPr>
          <w:rFonts w:ascii="Arial" w:hAnsi="Arial" w:cs="Arial"/>
          <w:sz w:val="20"/>
          <w:lang w:val="en-US"/>
        </w:rPr>
        <w:t>V16.0.0</w:t>
      </w:r>
      <w:r w:rsidR="00C86411" w:rsidRPr="00775E94">
        <w:rPr>
          <w:rFonts w:ascii="Arial" w:hAnsi="Arial" w:cs="Arial"/>
          <w:sz w:val="20"/>
          <w:lang w:val="en-US"/>
        </w:rPr>
        <w:t xml:space="preserve">, </w:t>
      </w:r>
      <w:r w:rsidR="00411649" w:rsidRPr="00775E94">
        <w:rPr>
          <w:rFonts w:ascii="Arial" w:hAnsi="Arial" w:cs="Arial"/>
          <w:sz w:val="20"/>
          <w:lang w:val="en-US"/>
        </w:rPr>
        <w:t>“Study on NR-based Access to Unlicensed Spectrum”</w:t>
      </w:r>
      <w:r w:rsidR="00CB1B33" w:rsidRPr="00775E94">
        <w:rPr>
          <w:rFonts w:ascii="Arial" w:hAnsi="Arial" w:cs="Arial"/>
          <w:sz w:val="20"/>
          <w:lang w:val="en-US"/>
        </w:rPr>
        <w:t xml:space="preserve">, </w:t>
      </w:r>
      <w:bookmarkEnd w:id="13"/>
      <w:r w:rsidRPr="00775E94">
        <w:rPr>
          <w:rFonts w:ascii="Arial" w:hAnsi="Arial" w:cs="Arial"/>
          <w:sz w:val="20"/>
          <w:lang w:val="en-US"/>
        </w:rPr>
        <w:t>2018-</w:t>
      </w:r>
      <w:r w:rsidR="003F79C2" w:rsidRPr="00775E94">
        <w:rPr>
          <w:rFonts w:ascii="Arial" w:hAnsi="Arial" w:cs="Arial"/>
          <w:sz w:val="20"/>
          <w:lang w:val="en-US"/>
        </w:rPr>
        <w:t>1</w:t>
      </w:r>
      <w:r w:rsidR="00F05E54" w:rsidRPr="00775E94">
        <w:rPr>
          <w:rFonts w:ascii="Arial" w:hAnsi="Arial" w:cs="Arial"/>
          <w:sz w:val="20"/>
          <w:lang w:val="en-US"/>
        </w:rPr>
        <w:t>2</w:t>
      </w:r>
    </w:p>
    <w:p w14:paraId="365F7861" w14:textId="19AD482D" w:rsidR="00A70B2C" w:rsidRPr="00544F03" w:rsidRDefault="00A70B2C" w:rsidP="004F7F09">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5" w:name="_Ref4399189"/>
      <w:r w:rsidRPr="00775E94">
        <w:rPr>
          <w:rFonts w:ascii="Arial" w:hAnsi="Arial" w:cs="Arial"/>
          <w:sz w:val="20"/>
          <w:lang w:val="en-US"/>
        </w:rPr>
        <w:t>RP-182878, “</w:t>
      </w:r>
      <w:r w:rsidR="00281857" w:rsidRPr="00775E94">
        <w:rPr>
          <w:rFonts w:ascii="Arial" w:hAnsi="Arial" w:cs="Arial"/>
          <w:sz w:val="20"/>
          <w:lang w:val="en-US"/>
        </w:rPr>
        <w:t>NR-based Access to Unlicensed Spectrum”, 3GPP</w:t>
      </w:r>
      <w:bookmarkEnd w:id="15"/>
      <w:r w:rsidR="00D3526E" w:rsidRPr="00775E94">
        <w:rPr>
          <w:rFonts w:ascii="Arial" w:hAnsi="Arial" w:cs="Arial"/>
          <w:sz w:val="20"/>
          <w:lang w:val="en-US"/>
        </w:rPr>
        <w:t>, RAN#</w:t>
      </w:r>
      <w:r w:rsidR="007A30CD" w:rsidRPr="00775E94">
        <w:rPr>
          <w:rFonts w:ascii="Arial" w:hAnsi="Arial" w:cs="Arial"/>
          <w:sz w:val="20"/>
          <w:lang w:val="en-US"/>
        </w:rPr>
        <w:t>82</w:t>
      </w:r>
    </w:p>
    <w:p w14:paraId="01551AB6" w14:textId="03A2DDBB" w:rsidR="00444D10" w:rsidRPr="00544F03" w:rsidRDefault="00621684" w:rsidP="004D23A1">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6" w:name="_Ref4404029"/>
      <w:r w:rsidRPr="00775E94">
        <w:rPr>
          <w:rFonts w:ascii="Arial" w:hAnsi="Arial" w:cs="Arial"/>
          <w:sz w:val="20"/>
          <w:lang w:val="en-US"/>
        </w:rPr>
        <w:t xml:space="preserve">3GPP </w:t>
      </w:r>
      <w:r w:rsidR="00444D10" w:rsidRPr="00775E94">
        <w:rPr>
          <w:rFonts w:ascii="Arial" w:hAnsi="Arial" w:cs="Arial"/>
          <w:sz w:val="20"/>
          <w:lang w:val="en-US"/>
        </w:rPr>
        <w:t>TS 38.304</w:t>
      </w:r>
      <w:r w:rsidR="00C84B87" w:rsidRPr="00775E94">
        <w:rPr>
          <w:rFonts w:ascii="Arial" w:hAnsi="Arial" w:cs="Arial"/>
          <w:sz w:val="20"/>
          <w:lang w:val="en-US"/>
        </w:rPr>
        <w:t xml:space="preserve"> V15.2</w:t>
      </w:r>
      <w:r w:rsidR="004D23A1" w:rsidRPr="00775E94">
        <w:rPr>
          <w:rFonts w:ascii="Arial" w:hAnsi="Arial" w:cs="Arial"/>
          <w:sz w:val="20"/>
          <w:lang w:val="en-US"/>
        </w:rPr>
        <w:t>.0</w:t>
      </w:r>
      <w:r w:rsidR="00444D10" w:rsidRPr="00775E94">
        <w:rPr>
          <w:rFonts w:ascii="Arial" w:hAnsi="Arial" w:cs="Arial"/>
          <w:sz w:val="20"/>
          <w:lang w:val="en-US"/>
        </w:rPr>
        <w:t>, “</w:t>
      </w:r>
      <w:r w:rsidR="00F7049D" w:rsidRPr="00775E94">
        <w:rPr>
          <w:rFonts w:ascii="Arial" w:hAnsi="Arial" w:cs="Arial"/>
          <w:sz w:val="20"/>
          <w:lang w:val="en-US"/>
        </w:rPr>
        <w:t xml:space="preserve">User Equipment (UE) procedures in Idle mode and RRC Inactive state (Release 15)”, </w:t>
      </w:r>
      <w:r w:rsidR="00C84B87" w:rsidRPr="00775E94">
        <w:rPr>
          <w:rFonts w:ascii="Arial" w:hAnsi="Arial" w:cs="Arial"/>
          <w:sz w:val="20"/>
          <w:lang w:val="en-US"/>
        </w:rPr>
        <w:t>2018-12</w:t>
      </w:r>
      <w:bookmarkEnd w:id="16"/>
    </w:p>
    <w:p w14:paraId="373CF32E" w14:textId="34B0A79C" w:rsidR="009D3FE8" w:rsidRPr="00544F03" w:rsidRDefault="00A603E7" w:rsidP="00550732">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17" w:name="_Ref4412646"/>
      <w:bookmarkStart w:id="18" w:name="_Hlk16084405"/>
      <w:r w:rsidRPr="00775E94">
        <w:rPr>
          <w:rFonts w:ascii="Arial" w:hAnsi="Arial" w:cs="Arial"/>
          <w:sz w:val="20"/>
          <w:lang w:val="en-US" w:eastAsia="zh-CN"/>
        </w:rPr>
        <w:t>R2-1906277</w:t>
      </w:r>
      <w:r w:rsidR="004F7F09" w:rsidRPr="00775E94">
        <w:rPr>
          <w:rFonts w:ascii="Arial" w:hAnsi="Arial" w:cs="Arial"/>
          <w:sz w:val="20"/>
          <w:lang w:val="en-US" w:eastAsia="zh-CN"/>
        </w:rPr>
        <w:t xml:space="preserve">, </w:t>
      </w:r>
      <w:bookmarkEnd w:id="14"/>
      <w:r w:rsidR="004F7F09" w:rsidRPr="00775E94">
        <w:rPr>
          <w:rFonts w:ascii="Arial" w:hAnsi="Arial" w:cs="Arial"/>
          <w:sz w:val="20"/>
          <w:lang w:val="en-US" w:eastAsia="zh-CN"/>
        </w:rPr>
        <w:t>“Enabling the UE to camp on non-best cell”, Intel</w:t>
      </w:r>
      <w:bookmarkEnd w:id="17"/>
      <w:r w:rsidR="00D3526E" w:rsidRPr="00775E94">
        <w:rPr>
          <w:rFonts w:ascii="Arial" w:hAnsi="Arial" w:cs="Arial"/>
          <w:sz w:val="20"/>
          <w:lang w:val="en-US" w:eastAsia="zh-CN"/>
        </w:rPr>
        <w:t>, RAN2#10</w:t>
      </w:r>
      <w:r w:rsidRPr="00775E94">
        <w:rPr>
          <w:rFonts w:ascii="Arial" w:hAnsi="Arial" w:cs="Arial"/>
          <w:sz w:val="20"/>
          <w:lang w:val="en-US" w:eastAsia="zh-CN"/>
        </w:rPr>
        <w:t>6</w:t>
      </w:r>
      <w:bookmarkStart w:id="19" w:name="_Ref4412750"/>
      <w:bookmarkEnd w:id="18"/>
    </w:p>
    <w:p w14:paraId="5C3278BB" w14:textId="61908992" w:rsidR="00550732" w:rsidRPr="00544F03" w:rsidDel="00F64D90" w:rsidRDefault="00F64D90" w:rsidP="00550732">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20" w:name="_Ref4710970"/>
      <w:r w:rsidRPr="00775E94">
        <w:rPr>
          <w:rFonts w:ascii="Arial" w:hAnsi="Arial" w:cs="Arial"/>
          <w:sz w:val="20"/>
          <w:lang w:val="en-US"/>
        </w:rPr>
        <w:t>R2-1908005</w:t>
      </w:r>
      <w:r w:rsidR="004F7F09" w:rsidRPr="00775E94" w:rsidDel="00F64D90">
        <w:rPr>
          <w:rFonts w:ascii="Arial" w:hAnsi="Arial" w:cs="Arial"/>
          <w:sz w:val="20"/>
          <w:lang w:val="en-US"/>
        </w:rPr>
        <w:t>, “</w:t>
      </w:r>
      <w:r w:rsidRPr="00775E94">
        <w:rPr>
          <w:rFonts w:ascii="Arial" w:hAnsi="Arial" w:cs="Arial"/>
          <w:sz w:val="20"/>
          <w:lang w:val="en-US"/>
        </w:rPr>
        <w:t>Considerations on</w:t>
      </w:r>
      <w:r w:rsidR="004F7F09" w:rsidRPr="00775E94" w:rsidDel="00F64D90">
        <w:rPr>
          <w:rFonts w:ascii="Arial" w:hAnsi="Arial" w:cs="Arial"/>
          <w:sz w:val="20"/>
          <w:lang w:val="en-US"/>
        </w:rPr>
        <w:t xml:space="preserve"> camping on non-best cell”, LG Electronics</w:t>
      </w:r>
      <w:bookmarkEnd w:id="19"/>
      <w:r w:rsidR="00D3526E" w:rsidRPr="00775E94" w:rsidDel="00F64D90">
        <w:rPr>
          <w:rFonts w:ascii="Arial" w:hAnsi="Arial" w:cs="Arial"/>
          <w:sz w:val="20"/>
          <w:lang w:val="en-US"/>
        </w:rPr>
        <w:t>, RAN2#</w:t>
      </w:r>
      <w:r w:rsidRPr="000C4110">
        <w:rPr>
          <w:rFonts w:ascii="Arial" w:hAnsi="Arial" w:cs="Arial"/>
          <w:sz w:val="20"/>
          <w:lang w:val="en-US"/>
        </w:rPr>
        <w:t>10</w:t>
      </w:r>
      <w:r w:rsidRPr="00775E94">
        <w:rPr>
          <w:rFonts w:ascii="Arial" w:hAnsi="Arial" w:cs="Arial"/>
          <w:sz w:val="20"/>
          <w:lang w:val="en-US"/>
        </w:rPr>
        <w:t>6</w:t>
      </w:r>
      <w:bookmarkEnd w:id="20"/>
    </w:p>
    <w:p w14:paraId="4F94177F" w14:textId="55B6748B" w:rsidR="00550732" w:rsidRPr="00544F03" w:rsidRDefault="00550732" w:rsidP="00550732">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21" w:name="_Ref16110198"/>
      <w:r w:rsidRPr="00775E94">
        <w:rPr>
          <w:rFonts w:ascii="Arial" w:hAnsi="Arial" w:cs="Arial"/>
          <w:sz w:val="20"/>
          <w:lang w:val="en-US"/>
        </w:rPr>
        <w:t>R2-1906328, “Idle/Inactive Mobility Procedures“, Qualcomm, RAN2#106</w:t>
      </w:r>
      <w:bookmarkEnd w:id="21"/>
    </w:p>
    <w:p w14:paraId="38B7F006" w14:textId="78EEA85F" w:rsidR="003634CB" w:rsidRPr="00544F03" w:rsidRDefault="003634CB" w:rsidP="004F7F09">
      <w:pPr>
        <w:pStyle w:val="Reference"/>
        <w:overflowPunct w:val="0"/>
        <w:autoSpaceDE w:val="0"/>
        <w:autoSpaceDN w:val="0"/>
        <w:adjustRightInd w:val="0"/>
        <w:spacing w:after="120" w:line="240" w:lineRule="auto"/>
        <w:jc w:val="both"/>
        <w:textAlignment w:val="baseline"/>
        <w:rPr>
          <w:rFonts w:ascii="Arial" w:hAnsi="Arial" w:cs="Arial"/>
          <w:sz w:val="20"/>
          <w:lang w:val="en-US"/>
        </w:rPr>
      </w:pPr>
      <w:bookmarkStart w:id="22" w:name="_Ref16147017"/>
      <w:r w:rsidRPr="00775E94">
        <w:rPr>
          <w:rFonts w:ascii="Arial" w:hAnsi="Arial" w:cs="Arial"/>
          <w:sz w:val="20"/>
          <w:lang w:val="en-US"/>
        </w:rPr>
        <w:t>R2-</w:t>
      </w:r>
      <w:r w:rsidR="00544F03">
        <w:rPr>
          <w:rFonts w:ascii="Arial" w:hAnsi="Arial" w:cs="Arial"/>
          <w:sz w:val="20"/>
          <w:lang w:val="en-US"/>
        </w:rPr>
        <w:t>1909356</w:t>
      </w:r>
      <w:r w:rsidRPr="00775E94">
        <w:rPr>
          <w:rFonts w:ascii="Arial" w:hAnsi="Arial" w:cs="Arial"/>
          <w:sz w:val="20"/>
          <w:lang w:val="en-US"/>
        </w:rPr>
        <w:t>, “</w:t>
      </w:r>
      <w:r w:rsidR="00A41ED9" w:rsidRPr="00775E94">
        <w:rPr>
          <w:rFonts w:ascii="Arial" w:hAnsi="Arial" w:cs="Arial"/>
          <w:sz w:val="20"/>
          <w:lang w:val="en-US"/>
        </w:rPr>
        <w:t xml:space="preserve">Draft </w:t>
      </w:r>
      <w:r w:rsidR="00A41ED9" w:rsidRPr="00775E94">
        <w:rPr>
          <w:lang w:val="en-US"/>
        </w:rPr>
        <w:t>CR to 38.3</w:t>
      </w:r>
      <w:r w:rsidR="0054724C" w:rsidRPr="00544F03">
        <w:rPr>
          <w:lang w:val="en-US"/>
        </w:rPr>
        <w:t>31</w:t>
      </w:r>
      <w:r w:rsidR="00A41ED9" w:rsidRPr="00775E94">
        <w:rPr>
          <w:lang w:val="en-US"/>
        </w:rPr>
        <w:t xml:space="preserve"> to </w:t>
      </w:r>
      <w:r w:rsidR="0054724C" w:rsidRPr="00544F03">
        <w:rPr>
          <w:lang w:val="en-US"/>
        </w:rPr>
        <w:t>add whitelisting functionality for cell (re)selection</w:t>
      </w:r>
      <w:r w:rsidRPr="00775E94">
        <w:rPr>
          <w:rFonts w:ascii="Arial" w:hAnsi="Arial" w:cs="Arial"/>
          <w:sz w:val="20"/>
          <w:lang w:val="en-US"/>
        </w:rPr>
        <w:t>”, RAN2#10</w:t>
      </w:r>
      <w:r w:rsidR="000C4110" w:rsidRPr="00544F03">
        <w:rPr>
          <w:rFonts w:ascii="Arial" w:hAnsi="Arial" w:cs="Arial"/>
          <w:sz w:val="20"/>
          <w:lang w:val="en-US"/>
        </w:rPr>
        <w:t>7</w:t>
      </w:r>
      <w:bookmarkEnd w:id="22"/>
    </w:p>
    <w:p w14:paraId="0BC19BE7" w14:textId="24B529EE" w:rsidR="00BA3757" w:rsidRPr="00544F03" w:rsidRDefault="00BA3757" w:rsidP="00BA3757">
      <w:pPr>
        <w:pStyle w:val="Reference"/>
        <w:overflowPunct w:val="0"/>
        <w:autoSpaceDE w:val="0"/>
        <w:autoSpaceDN w:val="0"/>
        <w:adjustRightInd w:val="0"/>
        <w:spacing w:after="120" w:line="240" w:lineRule="auto"/>
        <w:jc w:val="both"/>
        <w:textAlignment w:val="baseline"/>
        <w:rPr>
          <w:rFonts w:ascii="Arial" w:hAnsi="Arial" w:cs="Arial"/>
          <w:sz w:val="20"/>
          <w:lang w:val="en-US"/>
        </w:rPr>
      </w:pPr>
      <w:r w:rsidRPr="00775E94">
        <w:rPr>
          <w:rFonts w:ascii="Arial" w:hAnsi="Arial" w:cs="Arial"/>
          <w:sz w:val="20"/>
          <w:lang w:val="en-US"/>
        </w:rPr>
        <w:t>R2-</w:t>
      </w:r>
      <w:r w:rsidR="00544F03">
        <w:rPr>
          <w:rFonts w:ascii="Arial" w:hAnsi="Arial" w:cs="Arial"/>
          <w:sz w:val="20"/>
          <w:lang w:val="en-US"/>
        </w:rPr>
        <w:t>1909360</w:t>
      </w:r>
      <w:r w:rsidRPr="00775E94">
        <w:rPr>
          <w:rFonts w:ascii="Arial" w:hAnsi="Arial" w:cs="Arial"/>
          <w:sz w:val="20"/>
          <w:lang w:val="en-US"/>
        </w:rPr>
        <w:t xml:space="preserve">, “Draft </w:t>
      </w:r>
      <w:r w:rsidRPr="00775E94">
        <w:rPr>
          <w:lang w:val="en-US"/>
        </w:rPr>
        <w:t>CR to 38.</w:t>
      </w:r>
      <w:r w:rsidR="000350A7">
        <w:rPr>
          <w:lang w:val="en-US"/>
        </w:rPr>
        <w:t>304</w:t>
      </w:r>
      <w:r w:rsidRPr="00775E94">
        <w:rPr>
          <w:lang w:val="en-US"/>
        </w:rPr>
        <w:t xml:space="preserve"> </w:t>
      </w:r>
      <w:r w:rsidR="000350A7" w:rsidRPr="000350A7">
        <w:rPr>
          <w:lang w:val="en-US"/>
        </w:rPr>
        <w:t>Cell (re)selection related to forbidden PLMNs</w:t>
      </w:r>
      <w:r w:rsidRPr="00775E94">
        <w:rPr>
          <w:rFonts w:ascii="Arial" w:hAnsi="Arial" w:cs="Arial"/>
          <w:sz w:val="20"/>
          <w:lang w:val="en-US"/>
        </w:rPr>
        <w:t>”, RAN2#10</w:t>
      </w:r>
      <w:r w:rsidRPr="00544F03">
        <w:rPr>
          <w:rFonts w:ascii="Arial" w:hAnsi="Arial" w:cs="Arial"/>
          <w:sz w:val="20"/>
          <w:lang w:val="en-US"/>
        </w:rPr>
        <w:t>7</w:t>
      </w:r>
    </w:p>
    <w:p w14:paraId="0FADBAB6" w14:textId="77777777" w:rsidR="00BA3757" w:rsidRPr="00544F03" w:rsidRDefault="00BA3757" w:rsidP="00BA3757">
      <w:pPr>
        <w:pStyle w:val="Reference"/>
        <w:numPr>
          <w:ilvl w:val="0"/>
          <w:numId w:val="0"/>
        </w:numPr>
        <w:overflowPunct w:val="0"/>
        <w:autoSpaceDE w:val="0"/>
        <w:autoSpaceDN w:val="0"/>
        <w:adjustRightInd w:val="0"/>
        <w:spacing w:after="120" w:line="240" w:lineRule="auto"/>
        <w:ind w:left="567"/>
        <w:jc w:val="both"/>
        <w:textAlignment w:val="baseline"/>
        <w:rPr>
          <w:rFonts w:ascii="Arial" w:hAnsi="Arial" w:cs="Arial"/>
          <w:sz w:val="20"/>
          <w:lang w:val="en-US"/>
        </w:rPr>
      </w:pPr>
    </w:p>
    <w:p w14:paraId="52FD651A" w14:textId="77777777" w:rsidR="00055DCB" w:rsidRPr="00544F03" w:rsidRDefault="00055DCB" w:rsidP="00055DCB">
      <w:pPr>
        <w:pStyle w:val="Reference"/>
        <w:numPr>
          <w:ilvl w:val="0"/>
          <w:numId w:val="0"/>
        </w:numPr>
        <w:overflowPunct w:val="0"/>
        <w:autoSpaceDE w:val="0"/>
        <w:autoSpaceDN w:val="0"/>
        <w:adjustRightInd w:val="0"/>
        <w:spacing w:after="120" w:line="240" w:lineRule="auto"/>
        <w:ind w:left="567" w:hanging="567"/>
        <w:jc w:val="both"/>
        <w:textAlignment w:val="baseline"/>
        <w:rPr>
          <w:rFonts w:ascii="Arial" w:hAnsi="Arial" w:cs="Arial"/>
          <w:lang w:val="en-US"/>
        </w:rPr>
      </w:pPr>
    </w:p>
    <w:sectPr w:rsidR="00055DCB" w:rsidRPr="00544F0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23E60" w14:textId="77777777" w:rsidR="00534AD0" w:rsidRDefault="00534AD0">
      <w:r>
        <w:separator/>
      </w:r>
    </w:p>
  </w:endnote>
  <w:endnote w:type="continuationSeparator" w:id="0">
    <w:p w14:paraId="5E8B7A05" w14:textId="77777777" w:rsidR="00534AD0" w:rsidRDefault="00534AD0">
      <w:r>
        <w:continuationSeparator/>
      </w:r>
    </w:p>
  </w:endnote>
  <w:endnote w:type="continuationNotice" w:id="1">
    <w:p w14:paraId="2E25006C" w14:textId="77777777" w:rsidR="00534AD0" w:rsidRDefault="00534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16A81" w14:textId="77777777" w:rsidR="00534AD0" w:rsidRDefault="00534AD0">
      <w:r>
        <w:separator/>
      </w:r>
    </w:p>
  </w:footnote>
  <w:footnote w:type="continuationSeparator" w:id="0">
    <w:p w14:paraId="69EB5265" w14:textId="77777777" w:rsidR="00534AD0" w:rsidRDefault="00534AD0">
      <w:r>
        <w:continuationSeparator/>
      </w:r>
    </w:p>
  </w:footnote>
  <w:footnote w:type="continuationNotice" w:id="1">
    <w:p w14:paraId="338D4CB4" w14:textId="77777777" w:rsidR="00534AD0" w:rsidRDefault="00534A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FE86E50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4C8C2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63E1D3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EDFA114C"/>
    <w:lvl w:ilvl="0">
      <w:start w:val="1"/>
      <w:numFmt w:val="decimal"/>
      <w:pStyle w:val="Heading1"/>
      <w:lvlText w:val="%1"/>
      <w:lvlJc w:val="left"/>
      <w:pPr>
        <w:tabs>
          <w:tab w:val="num" w:pos="9702"/>
        </w:tabs>
        <w:ind w:left="9702" w:hanging="432"/>
      </w:pPr>
      <w:rPr>
        <w:rFonts w:hint="default"/>
      </w:rPr>
    </w:lvl>
    <w:lvl w:ilvl="1">
      <w:start w:val="1"/>
      <w:numFmt w:val="decimal"/>
      <w:pStyle w:val="Heading2"/>
      <w:lvlText w:val="%1.%2"/>
      <w:lvlJc w:val="left"/>
      <w:pPr>
        <w:tabs>
          <w:tab w:val="num" w:pos="2985"/>
        </w:tabs>
        <w:ind w:left="2985"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6"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D54A69"/>
    <w:multiLevelType w:val="hybridMultilevel"/>
    <w:tmpl w:val="8B5A632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826492"/>
    <w:multiLevelType w:val="hybridMultilevel"/>
    <w:tmpl w:val="006A4E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861606"/>
    <w:multiLevelType w:val="hybridMultilevel"/>
    <w:tmpl w:val="1B2CD0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D64881"/>
    <w:multiLevelType w:val="hybridMultilevel"/>
    <w:tmpl w:val="0E8C6ED0"/>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466259"/>
    <w:multiLevelType w:val="hybridMultilevel"/>
    <w:tmpl w:val="20FE2B88"/>
    <w:lvl w:ilvl="0" w:tplc="999C983E">
      <w:start w:val="2"/>
      <w:numFmt w:val="bullet"/>
      <w:lvlText w:val="-"/>
      <w:lvlJc w:val="left"/>
      <w:pPr>
        <w:ind w:left="720" w:hanging="360"/>
      </w:pPr>
      <w:rPr>
        <w:rFonts w:ascii="Arial" w:eastAsia="Times New Roman" w:hAnsi="Arial" w:cs="Arial" w:hint="default"/>
      </w:rPr>
    </w:lvl>
    <w:lvl w:ilvl="1" w:tplc="20000005">
      <w:start w:val="1"/>
      <w:numFmt w:val="bullet"/>
      <w:lvlText w:val=""/>
      <w:lvlJc w:val="left"/>
      <w:pPr>
        <w:ind w:left="1440" w:hanging="360"/>
      </w:pPr>
      <w:rPr>
        <w:rFonts w:ascii="Wingdings" w:hAnsi="Wingdings" w:hint="default"/>
      </w:rPr>
    </w:lvl>
    <w:lvl w:ilvl="2" w:tplc="40CE8DC6">
      <w:start w:val="5"/>
      <w:numFmt w:val="bullet"/>
      <w:lvlText w:val="+"/>
      <w:lvlJc w:val="left"/>
      <w:pPr>
        <w:ind w:left="2160" w:hanging="360"/>
      </w:pPr>
      <w:rPr>
        <w:rFonts w:ascii="Arial" w:eastAsiaTheme="minorHAnsi" w:hAnsi="Arial"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154A0712"/>
    <w:lvl w:ilvl="0" w:tplc="76DE91D8">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7"/>
  </w:num>
  <w:num w:numId="3">
    <w:abstractNumId w:val="21"/>
  </w:num>
  <w:num w:numId="4">
    <w:abstractNumId w:val="22"/>
  </w:num>
  <w:num w:numId="5">
    <w:abstractNumId w:val="18"/>
  </w:num>
  <w:num w:numId="6">
    <w:abstractNumId w:val="25"/>
  </w:num>
  <w:num w:numId="7">
    <w:abstractNumId w:val="30"/>
  </w:num>
  <w:num w:numId="8">
    <w:abstractNumId w:val="19"/>
  </w:num>
  <w:num w:numId="9">
    <w:abstractNumId w:val="16"/>
  </w:num>
  <w:num w:numId="10">
    <w:abstractNumId w:val="3"/>
  </w:num>
  <w:num w:numId="11">
    <w:abstractNumId w:val="2"/>
  </w:num>
  <w:num w:numId="12">
    <w:abstractNumId w:val="1"/>
  </w:num>
  <w:num w:numId="13">
    <w:abstractNumId w:val="29"/>
  </w:num>
  <w:num w:numId="14">
    <w:abstractNumId w:val="6"/>
  </w:num>
  <w:num w:numId="15">
    <w:abstractNumId w:val="24"/>
  </w:num>
  <w:num w:numId="16">
    <w:abstractNumId w:val="37"/>
  </w:num>
  <w:num w:numId="17">
    <w:abstractNumId w:val="28"/>
  </w:num>
  <w:num w:numId="18">
    <w:abstractNumId w:val="32"/>
  </w:num>
  <w:num w:numId="19">
    <w:abstractNumId w:val="31"/>
  </w:num>
  <w:num w:numId="20">
    <w:abstractNumId w:val="9"/>
  </w:num>
  <w:num w:numId="21">
    <w:abstractNumId w:val="34"/>
  </w:num>
  <w:num w:numId="22">
    <w:abstractNumId w:val="10"/>
  </w:num>
  <w:num w:numId="23">
    <w:abstractNumId w:val="36"/>
  </w:num>
  <w:num w:numId="24">
    <w:abstractNumId w:val="8"/>
  </w:num>
  <w:num w:numId="25">
    <w:abstractNumId w:val="15"/>
  </w:num>
  <w:num w:numId="26">
    <w:abstractNumId w:val="13"/>
  </w:num>
  <w:num w:numId="27">
    <w:abstractNumId w:val="11"/>
  </w:num>
  <w:num w:numId="28">
    <w:abstractNumId w:val="20"/>
  </w:num>
  <w:num w:numId="29">
    <w:abstractNumId w:val="7"/>
  </w:num>
  <w:num w:numId="30">
    <w:abstractNumId w:val="23"/>
  </w:num>
  <w:num w:numId="31">
    <w:abstractNumId w:val="14"/>
  </w:num>
  <w:num w:numId="32">
    <w:abstractNumId w:val="12"/>
  </w:num>
  <w:num w:numId="33">
    <w:abstractNumId w:val="26"/>
  </w:num>
  <w:num w:numId="34">
    <w:abstractNumId w:val="35"/>
  </w:num>
  <w:num w:numId="35">
    <w:abstractNumId w:val="17"/>
  </w:num>
  <w:num w:numId="36">
    <w:abstractNumId w:val="0"/>
  </w:num>
  <w:num w:numId="37">
    <w:abstractNumId w:val="33"/>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3874"/>
    <w:rsid w:val="00015D15"/>
    <w:rsid w:val="00017DAE"/>
    <w:rsid w:val="0002564D"/>
    <w:rsid w:val="00025ECA"/>
    <w:rsid w:val="0002656F"/>
    <w:rsid w:val="000266EF"/>
    <w:rsid w:val="00027939"/>
    <w:rsid w:val="00027F4B"/>
    <w:rsid w:val="000325B8"/>
    <w:rsid w:val="00034C15"/>
    <w:rsid w:val="000350A7"/>
    <w:rsid w:val="00036BA1"/>
    <w:rsid w:val="000422E2"/>
    <w:rsid w:val="00042F22"/>
    <w:rsid w:val="00043443"/>
    <w:rsid w:val="000444EF"/>
    <w:rsid w:val="00044B72"/>
    <w:rsid w:val="000519BC"/>
    <w:rsid w:val="00052728"/>
    <w:rsid w:val="00052A07"/>
    <w:rsid w:val="00052B54"/>
    <w:rsid w:val="000534E3"/>
    <w:rsid w:val="00055477"/>
    <w:rsid w:val="00055DCB"/>
    <w:rsid w:val="0005606A"/>
    <w:rsid w:val="00057117"/>
    <w:rsid w:val="0005720E"/>
    <w:rsid w:val="000616E7"/>
    <w:rsid w:val="000619B7"/>
    <w:rsid w:val="0006487E"/>
    <w:rsid w:val="00065E1A"/>
    <w:rsid w:val="00072516"/>
    <w:rsid w:val="00072E56"/>
    <w:rsid w:val="000770C2"/>
    <w:rsid w:val="00077E5F"/>
    <w:rsid w:val="0008036A"/>
    <w:rsid w:val="00081AE6"/>
    <w:rsid w:val="00083358"/>
    <w:rsid w:val="000855EB"/>
    <w:rsid w:val="00085B52"/>
    <w:rsid w:val="00085E14"/>
    <w:rsid w:val="000866F2"/>
    <w:rsid w:val="0008719D"/>
    <w:rsid w:val="0009009F"/>
    <w:rsid w:val="00090A66"/>
    <w:rsid w:val="00091557"/>
    <w:rsid w:val="000919D9"/>
    <w:rsid w:val="0009214D"/>
    <w:rsid w:val="000924C1"/>
    <w:rsid w:val="000924F0"/>
    <w:rsid w:val="00093474"/>
    <w:rsid w:val="000936F6"/>
    <w:rsid w:val="000949DD"/>
    <w:rsid w:val="0009510F"/>
    <w:rsid w:val="00096481"/>
    <w:rsid w:val="000969E2"/>
    <w:rsid w:val="000A04B2"/>
    <w:rsid w:val="000A1B7B"/>
    <w:rsid w:val="000A3E4C"/>
    <w:rsid w:val="000A56F2"/>
    <w:rsid w:val="000A6B55"/>
    <w:rsid w:val="000A6C71"/>
    <w:rsid w:val="000B2719"/>
    <w:rsid w:val="000B2A59"/>
    <w:rsid w:val="000B3A8F"/>
    <w:rsid w:val="000B4AB9"/>
    <w:rsid w:val="000B58C3"/>
    <w:rsid w:val="000B61E9"/>
    <w:rsid w:val="000B62CB"/>
    <w:rsid w:val="000C02C3"/>
    <w:rsid w:val="000C165A"/>
    <w:rsid w:val="000C2E19"/>
    <w:rsid w:val="000C3EE7"/>
    <w:rsid w:val="000C4110"/>
    <w:rsid w:val="000C634D"/>
    <w:rsid w:val="000C6FE0"/>
    <w:rsid w:val="000C787D"/>
    <w:rsid w:val="000D0D07"/>
    <w:rsid w:val="000D4594"/>
    <w:rsid w:val="000D4797"/>
    <w:rsid w:val="000D5CC8"/>
    <w:rsid w:val="000D74E1"/>
    <w:rsid w:val="000E0527"/>
    <w:rsid w:val="000E1E92"/>
    <w:rsid w:val="000E55DC"/>
    <w:rsid w:val="000E7D93"/>
    <w:rsid w:val="000E7DE0"/>
    <w:rsid w:val="000F06D6"/>
    <w:rsid w:val="000F0EB1"/>
    <w:rsid w:val="000F1106"/>
    <w:rsid w:val="000F1703"/>
    <w:rsid w:val="000F3BE9"/>
    <w:rsid w:val="000F3F6C"/>
    <w:rsid w:val="000F48FD"/>
    <w:rsid w:val="000F6DF3"/>
    <w:rsid w:val="001005FF"/>
    <w:rsid w:val="00100BE5"/>
    <w:rsid w:val="00103C57"/>
    <w:rsid w:val="0010599D"/>
    <w:rsid w:val="001062FB"/>
    <w:rsid w:val="001063E6"/>
    <w:rsid w:val="00107506"/>
    <w:rsid w:val="00107AB3"/>
    <w:rsid w:val="00111095"/>
    <w:rsid w:val="00111DC1"/>
    <w:rsid w:val="00113CF4"/>
    <w:rsid w:val="0011469E"/>
    <w:rsid w:val="001153EA"/>
    <w:rsid w:val="00115643"/>
    <w:rsid w:val="00116765"/>
    <w:rsid w:val="001219F5"/>
    <w:rsid w:val="00121A20"/>
    <w:rsid w:val="00122F2E"/>
    <w:rsid w:val="0012377F"/>
    <w:rsid w:val="00123DE6"/>
    <w:rsid w:val="00124314"/>
    <w:rsid w:val="00126592"/>
    <w:rsid w:val="00126B4A"/>
    <w:rsid w:val="0013061A"/>
    <w:rsid w:val="001312B6"/>
    <w:rsid w:val="00132FD0"/>
    <w:rsid w:val="001344C0"/>
    <w:rsid w:val="001346FA"/>
    <w:rsid w:val="00135024"/>
    <w:rsid w:val="00135252"/>
    <w:rsid w:val="0013573F"/>
    <w:rsid w:val="001375E4"/>
    <w:rsid w:val="00137AB5"/>
    <w:rsid w:val="00137F0B"/>
    <w:rsid w:val="0015058A"/>
    <w:rsid w:val="00151E23"/>
    <w:rsid w:val="001525B1"/>
    <w:rsid w:val="001526E0"/>
    <w:rsid w:val="00153E38"/>
    <w:rsid w:val="001551B5"/>
    <w:rsid w:val="001643A8"/>
    <w:rsid w:val="001659C1"/>
    <w:rsid w:val="001734CA"/>
    <w:rsid w:val="00173A8E"/>
    <w:rsid w:val="00177795"/>
    <w:rsid w:val="00180107"/>
    <w:rsid w:val="00180C89"/>
    <w:rsid w:val="0018143F"/>
    <w:rsid w:val="00190AC1"/>
    <w:rsid w:val="001914C0"/>
    <w:rsid w:val="001918F3"/>
    <w:rsid w:val="001926FF"/>
    <w:rsid w:val="0019341A"/>
    <w:rsid w:val="00194A25"/>
    <w:rsid w:val="00194A2E"/>
    <w:rsid w:val="00195B72"/>
    <w:rsid w:val="00197DE6"/>
    <w:rsid w:val="00197DF9"/>
    <w:rsid w:val="001A14B4"/>
    <w:rsid w:val="001A1987"/>
    <w:rsid w:val="001A24CB"/>
    <w:rsid w:val="001A2564"/>
    <w:rsid w:val="001A6173"/>
    <w:rsid w:val="001A6CBA"/>
    <w:rsid w:val="001B0D97"/>
    <w:rsid w:val="001B468B"/>
    <w:rsid w:val="001B5A5D"/>
    <w:rsid w:val="001B610E"/>
    <w:rsid w:val="001B730C"/>
    <w:rsid w:val="001B79DE"/>
    <w:rsid w:val="001B7B09"/>
    <w:rsid w:val="001C1CE5"/>
    <w:rsid w:val="001C236C"/>
    <w:rsid w:val="001C3159"/>
    <w:rsid w:val="001C3BA7"/>
    <w:rsid w:val="001C3D2A"/>
    <w:rsid w:val="001C4CB0"/>
    <w:rsid w:val="001C6495"/>
    <w:rsid w:val="001D51BA"/>
    <w:rsid w:val="001D6342"/>
    <w:rsid w:val="001D6D53"/>
    <w:rsid w:val="001E41E7"/>
    <w:rsid w:val="001E58E2"/>
    <w:rsid w:val="001E7AED"/>
    <w:rsid w:val="001F3916"/>
    <w:rsid w:val="001F54C5"/>
    <w:rsid w:val="001F662C"/>
    <w:rsid w:val="001F6C49"/>
    <w:rsid w:val="001F7074"/>
    <w:rsid w:val="001F7FDD"/>
    <w:rsid w:val="00200490"/>
    <w:rsid w:val="00201AED"/>
    <w:rsid w:val="00201F3A"/>
    <w:rsid w:val="00202A0E"/>
    <w:rsid w:val="00203F96"/>
    <w:rsid w:val="002069B2"/>
    <w:rsid w:val="00207FA3"/>
    <w:rsid w:val="00211BB7"/>
    <w:rsid w:val="00212CE2"/>
    <w:rsid w:val="00214DA8"/>
    <w:rsid w:val="00215423"/>
    <w:rsid w:val="002158FA"/>
    <w:rsid w:val="00215ED5"/>
    <w:rsid w:val="002201FA"/>
    <w:rsid w:val="00220600"/>
    <w:rsid w:val="002224DB"/>
    <w:rsid w:val="0022280A"/>
    <w:rsid w:val="00223FCB"/>
    <w:rsid w:val="002252C3"/>
    <w:rsid w:val="00225C54"/>
    <w:rsid w:val="00230765"/>
    <w:rsid w:val="002319E4"/>
    <w:rsid w:val="00232473"/>
    <w:rsid w:val="00235632"/>
    <w:rsid w:val="00235872"/>
    <w:rsid w:val="00241559"/>
    <w:rsid w:val="0024223B"/>
    <w:rsid w:val="00242256"/>
    <w:rsid w:val="002423DB"/>
    <w:rsid w:val="002435B3"/>
    <w:rsid w:val="002439D4"/>
    <w:rsid w:val="002458EB"/>
    <w:rsid w:val="0024757D"/>
    <w:rsid w:val="002500C8"/>
    <w:rsid w:val="00250D22"/>
    <w:rsid w:val="00251FF9"/>
    <w:rsid w:val="00252D55"/>
    <w:rsid w:val="00252DCA"/>
    <w:rsid w:val="00257543"/>
    <w:rsid w:val="00257FBD"/>
    <w:rsid w:val="00260C11"/>
    <w:rsid w:val="002617E7"/>
    <w:rsid w:val="00261FC8"/>
    <w:rsid w:val="00264228"/>
    <w:rsid w:val="00264334"/>
    <w:rsid w:val="0026473E"/>
    <w:rsid w:val="00264C24"/>
    <w:rsid w:val="00264D51"/>
    <w:rsid w:val="00266214"/>
    <w:rsid w:val="00266C44"/>
    <w:rsid w:val="002672D5"/>
    <w:rsid w:val="00267C83"/>
    <w:rsid w:val="0027144F"/>
    <w:rsid w:val="00271F3A"/>
    <w:rsid w:val="00273278"/>
    <w:rsid w:val="002737F4"/>
    <w:rsid w:val="002744EE"/>
    <w:rsid w:val="00275904"/>
    <w:rsid w:val="002805F5"/>
    <w:rsid w:val="00280751"/>
    <w:rsid w:val="00281857"/>
    <w:rsid w:val="00281D69"/>
    <w:rsid w:val="0028280A"/>
    <w:rsid w:val="00283213"/>
    <w:rsid w:val="0028370A"/>
    <w:rsid w:val="00286ACD"/>
    <w:rsid w:val="00287838"/>
    <w:rsid w:val="0029013D"/>
    <w:rsid w:val="002907B5"/>
    <w:rsid w:val="00292EB7"/>
    <w:rsid w:val="002936C5"/>
    <w:rsid w:val="00294F7D"/>
    <w:rsid w:val="00296227"/>
    <w:rsid w:val="00296F44"/>
    <w:rsid w:val="0029777D"/>
    <w:rsid w:val="002A055E"/>
    <w:rsid w:val="002A1D4E"/>
    <w:rsid w:val="002A2869"/>
    <w:rsid w:val="002A3FBC"/>
    <w:rsid w:val="002A6D4B"/>
    <w:rsid w:val="002A6F12"/>
    <w:rsid w:val="002A7040"/>
    <w:rsid w:val="002B1688"/>
    <w:rsid w:val="002B24D6"/>
    <w:rsid w:val="002B620B"/>
    <w:rsid w:val="002B710A"/>
    <w:rsid w:val="002C0226"/>
    <w:rsid w:val="002C16DC"/>
    <w:rsid w:val="002C41E6"/>
    <w:rsid w:val="002C50AB"/>
    <w:rsid w:val="002C7DC3"/>
    <w:rsid w:val="002D071A"/>
    <w:rsid w:val="002D1D89"/>
    <w:rsid w:val="002D34B2"/>
    <w:rsid w:val="002D4FC7"/>
    <w:rsid w:val="002D6035"/>
    <w:rsid w:val="002D6353"/>
    <w:rsid w:val="002D7637"/>
    <w:rsid w:val="002E17F2"/>
    <w:rsid w:val="002E3639"/>
    <w:rsid w:val="002E4758"/>
    <w:rsid w:val="002E48F3"/>
    <w:rsid w:val="002E6DB6"/>
    <w:rsid w:val="002E7CAE"/>
    <w:rsid w:val="002F1053"/>
    <w:rsid w:val="002F2771"/>
    <w:rsid w:val="002F2CC3"/>
    <w:rsid w:val="002F37A9"/>
    <w:rsid w:val="002F4039"/>
    <w:rsid w:val="00300CEB"/>
    <w:rsid w:val="00301CE6"/>
    <w:rsid w:val="0030256B"/>
    <w:rsid w:val="0030501F"/>
    <w:rsid w:val="003064EB"/>
    <w:rsid w:val="0030669D"/>
    <w:rsid w:val="003071F2"/>
    <w:rsid w:val="00307BA1"/>
    <w:rsid w:val="00311702"/>
    <w:rsid w:val="00311E82"/>
    <w:rsid w:val="00313FD6"/>
    <w:rsid w:val="003143BD"/>
    <w:rsid w:val="00314D4D"/>
    <w:rsid w:val="00317B01"/>
    <w:rsid w:val="0032006E"/>
    <w:rsid w:val="003203ED"/>
    <w:rsid w:val="00322C9F"/>
    <w:rsid w:val="00324D23"/>
    <w:rsid w:val="003257F6"/>
    <w:rsid w:val="00331053"/>
    <w:rsid w:val="00331751"/>
    <w:rsid w:val="003340FA"/>
    <w:rsid w:val="00334579"/>
    <w:rsid w:val="00335858"/>
    <w:rsid w:val="00336968"/>
    <w:rsid w:val="00336BDA"/>
    <w:rsid w:val="00337060"/>
    <w:rsid w:val="0033777A"/>
    <w:rsid w:val="00341855"/>
    <w:rsid w:val="00342BD7"/>
    <w:rsid w:val="00343A07"/>
    <w:rsid w:val="00344EE4"/>
    <w:rsid w:val="00346637"/>
    <w:rsid w:val="00346DB5"/>
    <w:rsid w:val="003477B1"/>
    <w:rsid w:val="00350E0C"/>
    <w:rsid w:val="0035482C"/>
    <w:rsid w:val="00357380"/>
    <w:rsid w:val="00357CEB"/>
    <w:rsid w:val="003602D9"/>
    <w:rsid w:val="003604CE"/>
    <w:rsid w:val="003634CB"/>
    <w:rsid w:val="00363645"/>
    <w:rsid w:val="00364D0C"/>
    <w:rsid w:val="00370E47"/>
    <w:rsid w:val="00370EB5"/>
    <w:rsid w:val="003742AC"/>
    <w:rsid w:val="00374E33"/>
    <w:rsid w:val="00376D01"/>
    <w:rsid w:val="00376EB9"/>
    <w:rsid w:val="00377CE1"/>
    <w:rsid w:val="00380783"/>
    <w:rsid w:val="00385BF0"/>
    <w:rsid w:val="003916B4"/>
    <w:rsid w:val="00392CE5"/>
    <w:rsid w:val="003939FF"/>
    <w:rsid w:val="0039608E"/>
    <w:rsid w:val="00396353"/>
    <w:rsid w:val="00396CE8"/>
    <w:rsid w:val="00397BC1"/>
    <w:rsid w:val="003A12D8"/>
    <w:rsid w:val="003A2223"/>
    <w:rsid w:val="003A2A0F"/>
    <w:rsid w:val="003A45A1"/>
    <w:rsid w:val="003A5942"/>
    <w:rsid w:val="003A5B0A"/>
    <w:rsid w:val="003A6462"/>
    <w:rsid w:val="003A6AFE"/>
    <w:rsid w:val="003A6BAC"/>
    <w:rsid w:val="003A7EF3"/>
    <w:rsid w:val="003B04CF"/>
    <w:rsid w:val="003B159C"/>
    <w:rsid w:val="003B369F"/>
    <w:rsid w:val="003B36A3"/>
    <w:rsid w:val="003B4CAE"/>
    <w:rsid w:val="003B50DC"/>
    <w:rsid w:val="003B5EA5"/>
    <w:rsid w:val="003B7FE5"/>
    <w:rsid w:val="003C11C8"/>
    <w:rsid w:val="003C2702"/>
    <w:rsid w:val="003C2DB8"/>
    <w:rsid w:val="003C5D4E"/>
    <w:rsid w:val="003C7806"/>
    <w:rsid w:val="003D109F"/>
    <w:rsid w:val="003D113C"/>
    <w:rsid w:val="003D2478"/>
    <w:rsid w:val="003D2FC4"/>
    <w:rsid w:val="003D3C45"/>
    <w:rsid w:val="003D5B1F"/>
    <w:rsid w:val="003D6CA9"/>
    <w:rsid w:val="003E15FA"/>
    <w:rsid w:val="003E55E4"/>
    <w:rsid w:val="003E74E3"/>
    <w:rsid w:val="003F05C7"/>
    <w:rsid w:val="003F2CD4"/>
    <w:rsid w:val="003F5289"/>
    <w:rsid w:val="003F688D"/>
    <w:rsid w:val="003F6BBE"/>
    <w:rsid w:val="003F7932"/>
    <w:rsid w:val="003F79C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649"/>
    <w:rsid w:val="00411FBA"/>
    <w:rsid w:val="0041263E"/>
    <w:rsid w:val="00413AAC"/>
    <w:rsid w:val="00415448"/>
    <w:rsid w:val="004179E1"/>
    <w:rsid w:val="00420092"/>
    <w:rsid w:val="00421105"/>
    <w:rsid w:val="004242F4"/>
    <w:rsid w:val="00426854"/>
    <w:rsid w:val="00427248"/>
    <w:rsid w:val="00427FC0"/>
    <w:rsid w:val="00432D3B"/>
    <w:rsid w:val="00435B79"/>
    <w:rsid w:val="00436330"/>
    <w:rsid w:val="00437447"/>
    <w:rsid w:val="00440FB7"/>
    <w:rsid w:val="00441A92"/>
    <w:rsid w:val="004432C3"/>
    <w:rsid w:val="00444D10"/>
    <w:rsid w:val="00444F56"/>
    <w:rsid w:val="00445301"/>
    <w:rsid w:val="0044578B"/>
    <w:rsid w:val="00445A11"/>
    <w:rsid w:val="00446488"/>
    <w:rsid w:val="00447CEA"/>
    <w:rsid w:val="004511D1"/>
    <w:rsid w:val="004517AA"/>
    <w:rsid w:val="00452CAC"/>
    <w:rsid w:val="00453E7E"/>
    <w:rsid w:val="004556B2"/>
    <w:rsid w:val="00457565"/>
    <w:rsid w:val="00457B71"/>
    <w:rsid w:val="00462031"/>
    <w:rsid w:val="004638F3"/>
    <w:rsid w:val="00465F3A"/>
    <w:rsid w:val="004669E2"/>
    <w:rsid w:val="00466F94"/>
    <w:rsid w:val="00470C31"/>
    <w:rsid w:val="004731C9"/>
    <w:rsid w:val="004734D0"/>
    <w:rsid w:val="0047556B"/>
    <w:rsid w:val="00477768"/>
    <w:rsid w:val="00491A22"/>
    <w:rsid w:val="00491E44"/>
    <w:rsid w:val="004927EE"/>
    <w:rsid w:val="00492BC5"/>
    <w:rsid w:val="004932ED"/>
    <w:rsid w:val="00493339"/>
    <w:rsid w:val="004964F1"/>
    <w:rsid w:val="004A09EA"/>
    <w:rsid w:val="004A16BC"/>
    <w:rsid w:val="004A2B94"/>
    <w:rsid w:val="004A3BFA"/>
    <w:rsid w:val="004A6AEB"/>
    <w:rsid w:val="004A781D"/>
    <w:rsid w:val="004B0AAD"/>
    <w:rsid w:val="004B14BF"/>
    <w:rsid w:val="004B7261"/>
    <w:rsid w:val="004B7C0C"/>
    <w:rsid w:val="004C3898"/>
    <w:rsid w:val="004C4274"/>
    <w:rsid w:val="004D23A1"/>
    <w:rsid w:val="004D36B1"/>
    <w:rsid w:val="004D7EBD"/>
    <w:rsid w:val="004E0C13"/>
    <w:rsid w:val="004E2680"/>
    <w:rsid w:val="004E28F9"/>
    <w:rsid w:val="004E462E"/>
    <w:rsid w:val="004E56DC"/>
    <w:rsid w:val="004E6F65"/>
    <w:rsid w:val="004E76F4"/>
    <w:rsid w:val="004F0B4E"/>
    <w:rsid w:val="004F0B6C"/>
    <w:rsid w:val="004F13A0"/>
    <w:rsid w:val="004F1689"/>
    <w:rsid w:val="004F2078"/>
    <w:rsid w:val="004F423C"/>
    <w:rsid w:val="004F4DA3"/>
    <w:rsid w:val="004F7F09"/>
    <w:rsid w:val="00504687"/>
    <w:rsid w:val="005057AE"/>
    <w:rsid w:val="00506557"/>
    <w:rsid w:val="0050677A"/>
    <w:rsid w:val="005108D8"/>
    <w:rsid w:val="005116F9"/>
    <w:rsid w:val="00512F89"/>
    <w:rsid w:val="005153A7"/>
    <w:rsid w:val="0051770C"/>
    <w:rsid w:val="00520696"/>
    <w:rsid w:val="005219CF"/>
    <w:rsid w:val="00522448"/>
    <w:rsid w:val="00523DAB"/>
    <w:rsid w:val="005245EE"/>
    <w:rsid w:val="00526D74"/>
    <w:rsid w:val="00527068"/>
    <w:rsid w:val="00530193"/>
    <w:rsid w:val="005307AA"/>
    <w:rsid w:val="00530D71"/>
    <w:rsid w:val="00531534"/>
    <w:rsid w:val="005323C1"/>
    <w:rsid w:val="005338D0"/>
    <w:rsid w:val="00534AD0"/>
    <w:rsid w:val="00534B59"/>
    <w:rsid w:val="00535839"/>
    <w:rsid w:val="00535EF8"/>
    <w:rsid w:val="00536759"/>
    <w:rsid w:val="00536CE4"/>
    <w:rsid w:val="00537C62"/>
    <w:rsid w:val="005405A6"/>
    <w:rsid w:val="00542923"/>
    <w:rsid w:val="005442E5"/>
    <w:rsid w:val="00544F03"/>
    <w:rsid w:val="00546970"/>
    <w:rsid w:val="00546AA4"/>
    <w:rsid w:val="0054724C"/>
    <w:rsid w:val="00550732"/>
    <w:rsid w:val="005515C4"/>
    <w:rsid w:val="00552B08"/>
    <w:rsid w:val="00554E19"/>
    <w:rsid w:val="00554E3E"/>
    <w:rsid w:val="00555CD2"/>
    <w:rsid w:val="00557B97"/>
    <w:rsid w:val="0056121F"/>
    <w:rsid w:val="00563CC3"/>
    <w:rsid w:val="005646D4"/>
    <w:rsid w:val="00567AC7"/>
    <w:rsid w:val="00572505"/>
    <w:rsid w:val="00572CEC"/>
    <w:rsid w:val="00574509"/>
    <w:rsid w:val="00580202"/>
    <w:rsid w:val="005808FB"/>
    <w:rsid w:val="0058186C"/>
    <w:rsid w:val="00582809"/>
    <w:rsid w:val="005846F3"/>
    <w:rsid w:val="00584FCB"/>
    <w:rsid w:val="00586B28"/>
    <w:rsid w:val="0058798C"/>
    <w:rsid w:val="005900FA"/>
    <w:rsid w:val="005908B0"/>
    <w:rsid w:val="00591D80"/>
    <w:rsid w:val="005935A4"/>
    <w:rsid w:val="005948C2"/>
    <w:rsid w:val="00595453"/>
    <w:rsid w:val="00595D6D"/>
    <w:rsid w:val="00595DCA"/>
    <w:rsid w:val="0059779B"/>
    <w:rsid w:val="005A209A"/>
    <w:rsid w:val="005A2F23"/>
    <w:rsid w:val="005A4D44"/>
    <w:rsid w:val="005A63C7"/>
    <w:rsid w:val="005A662D"/>
    <w:rsid w:val="005B06CB"/>
    <w:rsid w:val="005B1313"/>
    <w:rsid w:val="005B35D7"/>
    <w:rsid w:val="005B392A"/>
    <w:rsid w:val="005B3AA3"/>
    <w:rsid w:val="005B4099"/>
    <w:rsid w:val="005B5638"/>
    <w:rsid w:val="005B6F83"/>
    <w:rsid w:val="005C000E"/>
    <w:rsid w:val="005C43B1"/>
    <w:rsid w:val="005C5235"/>
    <w:rsid w:val="005C7107"/>
    <w:rsid w:val="005C74FB"/>
    <w:rsid w:val="005D1602"/>
    <w:rsid w:val="005D252B"/>
    <w:rsid w:val="005D6087"/>
    <w:rsid w:val="005D7A2B"/>
    <w:rsid w:val="005E05BA"/>
    <w:rsid w:val="005E214F"/>
    <w:rsid w:val="005E2963"/>
    <w:rsid w:val="005E385F"/>
    <w:rsid w:val="005E3C4A"/>
    <w:rsid w:val="005E5B81"/>
    <w:rsid w:val="005E5FE7"/>
    <w:rsid w:val="005E6D17"/>
    <w:rsid w:val="005F0B59"/>
    <w:rsid w:val="005F17A4"/>
    <w:rsid w:val="005F2CB1"/>
    <w:rsid w:val="005F3025"/>
    <w:rsid w:val="005F3244"/>
    <w:rsid w:val="005F39C2"/>
    <w:rsid w:val="005F3D5B"/>
    <w:rsid w:val="005F4D03"/>
    <w:rsid w:val="005F4F53"/>
    <w:rsid w:val="005F618C"/>
    <w:rsid w:val="005F7075"/>
    <w:rsid w:val="005F70BD"/>
    <w:rsid w:val="005F7B9B"/>
    <w:rsid w:val="0060283C"/>
    <w:rsid w:val="00603FC5"/>
    <w:rsid w:val="006043D5"/>
    <w:rsid w:val="00604F14"/>
    <w:rsid w:val="00605F62"/>
    <w:rsid w:val="0060664F"/>
    <w:rsid w:val="006066D9"/>
    <w:rsid w:val="00607203"/>
    <w:rsid w:val="00610E00"/>
    <w:rsid w:val="00611B83"/>
    <w:rsid w:val="00612B00"/>
    <w:rsid w:val="00612D11"/>
    <w:rsid w:val="00613257"/>
    <w:rsid w:val="006136DE"/>
    <w:rsid w:val="00615E83"/>
    <w:rsid w:val="0061621E"/>
    <w:rsid w:val="00620A71"/>
    <w:rsid w:val="00620D80"/>
    <w:rsid w:val="00621684"/>
    <w:rsid w:val="00621A26"/>
    <w:rsid w:val="006234A6"/>
    <w:rsid w:val="00623AC4"/>
    <w:rsid w:val="0062417E"/>
    <w:rsid w:val="00624D23"/>
    <w:rsid w:val="00626C96"/>
    <w:rsid w:val="00630001"/>
    <w:rsid w:val="006311B3"/>
    <w:rsid w:val="0063192A"/>
    <w:rsid w:val="00631A9E"/>
    <w:rsid w:val="0063284C"/>
    <w:rsid w:val="006337DB"/>
    <w:rsid w:val="006348CE"/>
    <w:rsid w:val="00635770"/>
    <w:rsid w:val="00636398"/>
    <w:rsid w:val="00636477"/>
    <w:rsid w:val="006368D3"/>
    <w:rsid w:val="006377EC"/>
    <w:rsid w:val="00640017"/>
    <w:rsid w:val="0064040C"/>
    <w:rsid w:val="0064151F"/>
    <w:rsid w:val="00641533"/>
    <w:rsid w:val="006417AF"/>
    <w:rsid w:val="0064208D"/>
    <w:rsid w:val="00642E5E"/>
    <w:rsid w:val="00643475"/>
    <w:rsid w:val="0064396A"/>
    <w:rsid w:val="00645817"/>
    <w:rsid w:val="0064624E"/>
    <w:rsid w:val="00647050"/>
    <w:rsid w:val="00650AB9"/>
    <w:rsid w:val="00652149"/>
    <w:rsid w:val="00653E1F"/>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0F5F"/>
    <w:rsid w:val="0067200A"/>
    <w:rsid w:val="0067218F"/>
    <w:rsid w:val="00672ADE"/>
    <w:rsid w:val="00672E99"/>
    <w:rsid w:val="00673763"/>
    <w:rsid w:val="006741F2"/>
    <w:rsid w:val="00674860"/>
    <w:rsid w:val="00674B4F"/>
    <w:rsid w:val="00674CC3"/>
    <w:rsid w:val="00675760"/>
    <w:rsid w:val="00675C72"/>
    <w:rsid w:val="006771F9"/>
    <w:rsid w:val="006776D7"/>
    <w:rsid w:val="00681003"/>
    <w:rsid w:val="006817C9"/>
    <w:rsid w:val="00681B47"/>
    <w:rsid w:val="00681E76"/>
    <w:rsid w:val="00683ECE"/>
    <w:rsid w:val="0068504C"/>
    <w:rsid w:val="00686F5C"/>
    <w:rsid w:val="00686F94"/>
    <w:rsid w:val="00690AD6"/>
    <w:rsid w:val="0069404F"/>
    <w:rsid w:val="00695FC2"/>
    <w:rsid w:val="00696949"/>
    <w:rsid w:val="00696C41"/>
    <w:rsid w:val="00697052"/>
    <w:rsid w:val="006A0099"/>
    <w:rsid w:val="006A46FB"/>
    <w:rsid w:val="006A51C0"/>
    <w:rsid w:val="006A5E28"/>
    <w:rsid w:val="006A697B"/>
    <w:rsid w:val="006A7AFF"/>
    <w:rsid w:val="006B0CB7"/>
    <w:rsid w:val="006B1816"/>
    <w:rsid w:val="006B2099"/>
    <w:rsid w:val="006B429A"/>
    <w:rsid w:val="006B50CF"/>
    <w:rsid w:val="006B71BF"/>
    <w:rsid w:val="006C03B8"/>
    <w:rsid w:val="006C0BB1"/>
    <w:rsid w:val="006C15F3"/>
    <w:rsid w:val="006C1F66"/>
    <w:rsid w:val="006C3E1D"/>
    <w:rsid w:val="006C5EC9"/>
    <w:rsid w:val="006C6059"/>
    <w:rsid w:val="006C6A90"/>
    <w:rsid w:val="006C7522"/>
    <w:rsid w:val="006D25FF"/>
    <w:rsid w:val="006D4D21"/>
    <w:rsid w:val="006D6F08"/>
    <w:rsid w:val="006E062C"/>
    <w:rsid w:val="006E28B7"/>
    <w:rsid w:val="006E3310"/>
    <w:rsid w:val="006E4A1B"/>
    <w:rsid w:val="006E4E39"/>
    <w:rsid w:val="006E565E"/>
    <w:rsid w:val="006E648F"/>
    <w:rsid w:val="006E673D"/>
    <w:rsid w:val="006E6900"/>
    <w:rsid w:val="006E7D3B"/>
    <w:rsid w:val="006F0C35"/>
    <w:rsid w:val="006F1B70"/>
    <w:rsid w:val="006F341D"/>
    <w:rsid w:val="006F3CDE"/>
    <w:rsid w:val="006F496C"/>
    <w:rsid w:val="006F4A26"/>
    <w:rsid w:val="006F4F50"/>
    <w:rsid w:val="006F58D4"/>
    <w:rsid w:val="006F5A17"/>
    <w:rsid w:val="0070346E"/>
    <w:rsid w:val="00704EDB"/>
    <w:rsid w:val="00704F1B"/>
    <w:rsid w:val="0070537F"/>
    <w:rsid w:val="00706101"/>
    <w:rsid w:val="00707072"/>
    <w:rsid w:val="00707D61"/>
    <w:rsid w:val="00712287"/>
    <w:rsid w:val="00712772"/>
    <w:rsid w:val="007131AD"/>
    <w:rsid w:val="0071467E"/>
    <w:rsid w:val="007148D3"/>
    <w:rsid w:val="00714D08"/>
    <w:rsid w:val="00715B9A"/>
    <w:rsid w:val="007169E8"/>
    <w:rsid w:val="00720E1A"/>
    <w:rsid w:val="00721593"/>
    <w:rsid w:val="00726EA6"/>
    <w:rsid w:val="00727208"/>
    <w:rsid w:val="00727680"/>
    <w:rsid w:val="007320D5"/>
    <w:rsid w:val="007348B1"/>
    <w:rsid w:val="00734B23"/>
    <w:rsid w:val="007362A6"/>
    <w:rsid w:val="00736D7D"/>
    <w:rsid w:val="00740E58"/>
    <w:rsid w:val="00741A7E"/>
    <w:rsid w:val="00742807"/>
    <w:rsid w:val="007445A0"/>
    <w:rsid w:val="0074524B"/>
    <w:rsid w:val="00746A0D"/>
    <w:rsid w:val="00746E96"/>
    <w:rsid w:val="00747D8B"/>
    <w:rsid w:val="007501C6"/>
    <w:rsid w:val="00751228"/>
    <w:rsid w:val="00751E9E"/>
    <w:rsid w:val="007520B1"/>
    <w:rsid w:val="00755FA9"/>
    <w:rsid w:val="00756A32"/>
    <w:rsid w:val="00756BC2"/>
    <w:rsid w:val="007571E1"/>
    <w:rsid w:val="007604B2"/>
    <w:rsid w:val="00761C1E"/>
    <w:rsid w:val="0076275A"/>
    <w:rsid w:val="00763525"/>
    <w:rsid w:val="00764544"/>
    <w:rsid w:val="00765281"/>
    <w:rsid w:val="007654A1"/>
    <w:rsid w:val="00766BAD"/>
    <w:rsid w:val="007730BD"/>
    <w:rsid w:val="00774756"/>
    <w:rsid w:val="007755F2"/>
    <w:rsid w:val="00775A1C"/>
    <w:rsid w:val="00775E94"/>
    <w:rsid w:val="00776971"/>
    <w:rsid w:val="0077789C"/>
    <w:rsid w:val="0078177E"/>
    <w:rsid w:val="0078304C"/>
    <w:rsid w:val="00783673"/>
    <w:rsid w:val="00783BAC"/>
    <w:rsid w:val="00785490"/>
    <w:rsid w:val="007918C2"/>
    <w:rsid w:val="00792375"/>
    <w:rsid w:val="007925EA"/>
    <w:rsid w:val="00793CD8"/>
    <w:rsid w:val="00795C92"/>
    <w:rsid w:val="00796231"/>
    <w:rsid w:val="007A03AD"/>
    <w:rsid w:val="007A0F8E"/>
    <w:rsid w:val="007A1CB3"/>
    <w:rsid w:val="007A1CF5"/>
    <w:rsid w:val="007A2C45"/>
    <w:rsid w:val="007A306F"/>
    <w:rsid w:val="007A30CD"/>
    <w:rsid w:val="007A3DE9"/>
    <w:rsid w:val="007A43A6"/>
    <w:rsid w:val="007A58A6"/>
    <w:rsid w:val="007A6CDA"/>
    <w:rsid w:val="007B2294"/>
    <w:rsid w:val="007B3D2D"/>
    <w:rsid w:val="007B50AE"/>
    <w:rsid w:val="007B51DF"/>
    <w:rsid w:val="007C05DD"/>
    <w:rsid w:val="007C139F"/>
    <w:rsid w:val="007C26AB"/>
    <w:rsid w:val="007C3D18"/>
    <w:rsid w:val="007C60BF"/>
    <w:rsid w:val="007C6A07"/>
    <w:rsid w:val="007C75A1"/>
    <w:rsid w:val="007C77A5"/>
    <w:rsid w:val="007D04E5"/>
    <w:rsid w:val="007D3850"/>
    <w:rsid w:val="007D42D7"/>
    <w:rsid w:val="007D5901"/>
    <w:rsid w:val="007D7526"/>
    <w:rsid w:val="007E065B"/>
    <w:rsid w:val="007E2674"/>
    <w:rsid w:val="007E3C72"/>
    <w:rsid w:val="007E4405"/>
    <w:rsid w:val="007E4610"/>
    <w:rsid w:val="007E4715"/>
    <w:rsid w:val="007E505B"/>
    <w:rsid w:val="007E7091"/>
    <w:rsid w:val="007F1449"/>
    <w:rsid w:val="007F23B0"/>
    <w:rsid w:val="00802CB9"/>
    <w:rsid w:val="00802D00"/>
    <w:rsid w:val="00803FAE"/>
    <w:rsid w:val="00804A75"/>
    <w:rsid w:val="0080605F"/>
    <w:rsid w:val="008068C9"/>
    <w:rsid w:val="00806E35"/>
    <w:rsid w:val="00807786"/>
    <w:rsid w:val="00810B11"/>
    <w:rsid w:val="00811FCB"/>
    <w:rsid w:val="0081413A"/>
    <w:rsid w:val="008158D6"/>
    <w:rsid w:val="00817196"/>
    <w:rsid w:val="00817EDE"/>
    <w:rsid w:val="008205BE"/>
    <w:rsid w:val="00823166"/>
    <w:rsid w:val="008235DB"/>
    <w:rsid w:val="00824AB4"/>
    <w:rsid w:val="00825C42"/>
    <w:rsid w:val="00825D25"/>
    <w:rsid w:val="00826D40"/>
    <w:rsid w:val="00827D6F"/>
    <w:rsid w:val="00830FBA"/>
    <w:rsid w:val="0083556F"/>
    <w:rsid w:val="008356ED"/>
    <w:rsid w:val="008376AC"/>
    <w:rsid w:val="00840BB1"/>
    <w:rsid w:val="00841758"/>
    <w:rsid w:val="00841A93"/>
    <w:rsid w:val="00843DC1"/>
    <w:rsid w:val="008444E8"/>
    <w:rsid w:val="00844E80"/>
    <w:rsid w:val="00846DDC"/>
    <w:rsid w:val="00846FE7"/>
    <w:rsid w:val="00850CEC"/>
    <w:rsid w:val="008524F2"/>
    <w:rsid w:val="00853945"/>
    <w:rsid w:val="00856911"/>
    <w:rsid w:val="00857B5D"/>
    <w:rsid w:val="00860715"/>
    <w:rsid w:val="008615BD"/>
    <w:rsid w:val="00861823"/>
    <w:rsid w:val="00862251"/>
    <w:rsid w:val="00865151"/>
    <w:rsid w:val="008677FD"/>
    <w:rsid w:val="008706D4"/>
    <w:rsid w:val="00870F8A"/>
    <w:rsid w:val="008719A4"/>
    <w:rsid w:val="00871D23"/>
    <w:rsid w:val="00874312"/>
    <w:rsid w:val="0087437C"/>
    <w:rsid w:val="0087471F"/>
    <w:rsid w:val="00875699"/>
    <w:rsid w:val="00875CD7"/>
    <w:rsid w:val="00876B4D"/>
    <w:rsid w:val="00877F18"/>
    <w:rsid w:val="008802C2"/>
    <w:rsid w:val="00880D85"/>
    <w:rsid w:val="00884730"/>
    <w:rsid w:val="00890334"/>
    <w:rsid w:val="00893938"/>
    <w:rsid w:val="0089498E"/>
    <w:rsid w:val="00894A88"/>
    <w:rsid w:val="0089504E"/>
    <w:rsid w:val="00895348"/>
    <w:rsid w:val="00895386"/>
    <w:rsid w:val="008979B3"/>
    <w:rsid w:val="00897AE7"/>
    <w:rsid w:val="008A188A"/>
    <w:rsid w:val="008A21FF"/>
    <w:rsid w:val="008A2CE2"/>
    <w:rsid w:val="008A30AC"/>
    <w:rsid w:val="008A44B8"/>
    <w:rsid w:val="008A51A8"/>
    <w:rsid w:val="008A54C7"/>
    <w:rsid w:val="008A77D8"/>
    <w:rsid w:val="008A7B60"/>
    <w:rsid w:val="008B0483"/>
    <w:rsid w:val="008B120C"/>
    <w:rsid w:val="008B21E6"/>
    <w:rsid w:val="008B2DF2"/>
    <w:rsid w:val="008B3235"/>
    <w:rsid w:val="008B51A0"/>
    <w:rsid w:val="008B592A"/>
    <w:rsid w:val="008B59BF"/>
    <w:rsid w:val="008B631D"/>
    <w:rsid w:val="008B7B5C"/>
    <w:rsid w:val="008C0C99"/>
    <w:rsid w:val="008C0F06"/>
    <w:rsid w:val="008C17FC"/>
    <w:rsid w:val="008C2017"/>
    <w:rsid w:val="008C4958"/>
    <w:rsid w:val="008C4BAA"/>
    <w:rsid w:val="008C6AE8"/>
    <w:rsid w:val="008C7573"/>
    <w:rsid w:val="008D0CE2"/>
    <w:rsid w:val="008D2165"/>
    <w:rsid w:val="008D267A"/>
    <w:rsid w:val="008D34F1"/>
    <w:rsid w:val="008D39D8"/>
    <w:rsid w:val="008D4993"/>
    <w:rsid w:val="008D4B3C"/>
    <w:rsid w:val="008D51DE"/>
    <w:rsid w:val="008D6D1A"/>
    <w:rsid w:val="008E065E"/>
    <w:rsid w:val="008E0927"/>
    <w:rsid w:val="008E1909"/>
    <w:rsid w:val="008E1B5B"/>
    <w:rsid w:val="008E2B1A"/>
    <w:rsid w:val="008E2B95"/>
    <w:rsid w:val="008E5052"/>
    <w:rsid w:val="008E5EB4"/>
    <w:rsid w:val="008E7A16"/>
    <w:rsid w:val="008E7F81"/>
    <w:rsid w:val="008F0734"/>
    <w:rsid w:val="008F1D1B"/>
    <w:rsid w:val="008F1EAB"/>
    <w:rsid w:val="008F33DC"/>
    <w:rsid w:val="008F3673"/>
    <w:rsid w:val="008F42D0"/>
    <w:rsid w:val="008F4591"/>
    <w:rsid w:val="008F477F"/>
    <w:rsid w:val="008F7281"/>
    <w:rsid w:val="00900C3A"/>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25A36"/>
    <w:rsid w:val="00927BB1"/>
    <w:rsid w:val="00931BD9"/>
    <w:rsid w:val="009368F3"/>
    <w:rsid w:val="00936A88"/>
    <w:rsid w:val="00936B9F"/>
    <w:rsid w:val="00937B07"/>
    <w:rsid w:val="0094051A"/>
    <w:rsid w:val="00941636"/>
    <w:rsid w:val="00943742"/>
    <w:rsid w:val="00945C05"/>
    <w:rsid w:val="009466EF"/>
    <w:rsid w:val="00946945"/>
    <w:rsid w:val="00946ADD"/>
    <w:rsid w:val="00947713"/>
    <w:rsid w:val="00950DE7"/>
    <w:rsid w:val="0095348C"/>
    <w:rsid w:val="00953920"/>
    <w:rsid w:val="00953D47"/>
    <w:rsid w:val="0095439A"/>
    <w:rsid w:val="009543D0"/>
    <w:rsid w:val="00954DA4"/>
    <w:rsid w:val="0095681E"/>
    <w:rsid w:val="00956DC8"/>
    <w:rsid w:val="009572D4"/>
    <w:rsid w:val="00957DF2"/>
    <w:rsid w:val="00960E27"/>
    <w:rsid w:val="00961921"/>
    <w:rsid w:val="009626B5"/>
    <w:rsid w:val="009638DB"/>
    <w:rsid w:val="0096430A"/>
    <w:rsid w:val="0096554B"/>
    <w:rsid w:val="0096584A"/>
    <w:rsid w:val="0096648E"/>
    <w:rsid w:val="00966982"/>
    <w:rsid w:val="00967AFF"/>
    <w:rsid w:val="00967BDC"/>
    <w:rsid w:val="009719C4"/>
    <w:rsid w:val="00971D84"/>
    <w:rsid w:val="00971F08"/>
    <w:rsid w:val="00973A02"/>
    <w:rsid w:val="00974EBA"/>
    <w:rsid w:val="0097603D"/>
    <w:rsid w:val="00976949"/>
    <w:rsid w:val="00976AED"/>
    <w:rsid w:val="00977818"/>
    <w:rsid w:val="00980477"/>
    <w:rsid w:val="00983B0A"/>
    <w:rsid w:val="00984352"/>
    <w:rsid w:val="00985253"/>
    <w:rsid w:val="009853B3"/>
    <w:rsid w:val="00990219"/>
    <w:rsid w:val="00990630"/>
    <w:rsid w:val="00990D6D"/>
    <w:rsid w:val="00991761"/>
    <w:rsid w:val="00991850"/>
    <w:rsid w:val="00993DB9"/>
    <w:rsid w:val="0099469F"/>
    <w:rsid w:val="00994DCA"/>
    <w:rsid w:val="009960EC"/>
    <w:rsid w:val="00996BF7"/>
    <w:rsid w:val="009970DD"/>
    <w:rsid w:val="009A0FBA"/>
    <w:rsid w:val="009A1601"/>
    <w:rsid w:val="009A1709"/>
    <w:rsid w:val="009A3ADF"/>
    <w:rsid w:val="009A462D"/>
    <w:rsid w:val="009A5204"/>
    <w:rsid w:val="009A5771"/>
    <w:rsid w:val="009A5CBA"/>
    <w:rsid w:val="009A6D81"/>
    <w:rsid w:val="009B026C"/>
    <w:rsid w:val="009B1F30"/>
    <w:rsid w:val="009B2EC1"/>
    <w:rsid w:val="009B3AC2"/>
    <w:rsid w:val="009B4DF4"/>
    <w:rsid w:val="009B4F0A"/>
    <w:rsid w:val="009B564E"/>
    <w:rsid w:val="009B7ADE"/>
    <w:rsid w:val="009B7E87"/>
    <w:rsid w:val="009C024B"/>
    <w:rsid w:val="009C403E"/>
    <w:rsid w:val="009D116C"/>
    <w:rsid w:val="009D37C2"/>
    <w:rsid w:val="009D3FE8"/>
    <w:rsid w:val="009D4FF0"/>
    <w:rsid w:val="009D5D9F"/>
    <w:rsid w:val="009D703C"/>
    <w:rsid w:val="009D718F"/>
    <w:rsid w:val="009E068F"/>
    <w:rsid w:val="009E0F53"/>
    <w:rsid w:val="009E103C"/>
    <w:rsid w:val="009E14E0"/>
    <w:rsid w:val="009E2611"/>
    <w:rsid w:val="009E35DB"/>
    <w:rsid w:val="009E47A3"/>
    <w:rsid w:val="009E5DEF"/>
    <w:rsid w:val="009E7502"/>
    <w:rsid w:val="009F08F3"/>
    <w:rsid w:val="009F1BF2"/>
    <w:rsid w:val="009F1ECE"/>
    <w:rsid w:val="009F344F"/>
    <w:rsid w:val="009F406F"/>
    <w:rsid w:val="009F668C"/>
    <w:rsid w:val="009F66F1"/>
    <w:rsid w:val="00A008F9"/>
    <w:rsid w:val="00A012E2"/>
    <w:rsid w:val="00A048A8"/>
    <w:rsid w:val="00A04F49"/>
    <w:rsid w:val="00A05E88"/>
    <w:rsid w:val="00A06AD4"/>
    <w:rsid w:val="00A0704D"/>
    <w:rsid w:val="00A078EF"/>
    <w:rsid w:val="00A1246B"/>
    <w:rsid w:val="00A13E54"/>
    <w:rsid w:val="00A17F63"/>
    <w:rsid w:val="00A2039C"/>
    <w:rsid w:val="00A21321"/>
    <w:rsid w:val="00A2193B"/>
    <w:rsid w:val="00A2351A"/>
    <w:rsid w:val="00A260E9"/>
    <w:rsid w:val="00A264A9"/>
    <w:rsid w:val="00A27785"/>
    <w:rsid w:val="00A30187"/>
    <w:rsid w:val="00A306E8"/>
    <w:rsid w:val="00A33B32"/>
    <w:rsid w:val="00A3448A"/>
    <w:rsid w:val="00A35DEC"/>
    <w:rsid w:val="00A36297"/>
    <w:rsid w:val="00A36F1A"/>
    <w:rsid w:val="00A37DE5"/>
    <w:rsid w:val="00A41E2B"/>
    <w:rsid w:val="00A41ED9"/>
    <w:rsid w:val="00A45B74"/>
    <w:rsid w:val="00A50663"/>
    <w:rsid w:val="00A5092F"/>
    <w:rsid w:val="00A52E1D"/>
    <w:rsid w:val="00A5589C"/>
    <w:rsid w:val="00A603E7"/>
    <w:rsid w:val="00A61059"/>
    <w:rsid w:val="00A61499"/>
    <w:rsid w:val="00A62A77"/>
    <w:rsid w:val="00A63483"/>
    <w:rsid w:val="00A635D8"/>
    <w:rsid w:val="00A64588"/>
    <w:rsid w:val="00A657D7"/>
    <w:rsid w:val="00A660AC"/>
    <w:rsid w:val="00A67E6C"/>
    <w:rsid w:val="00A70353"/>
    <w:rsid w:val="00A7076A"/>
    <w:rsid w:val="00A70B2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9661A"/>
    <w:rsid w:val="00AA016F"/>
    <w:rsid w:val="00AA1ED6"/>
    <w:rsid w:val="00AA2808"/>
    <w:rsid w:val="00AA51D6"/>
    <w:rsid w:val="00AA6218"/>
    <w:rsid w:val="00AA70B2"/>
    <w:rsid w:val="00AB0BC8"/>
    <w:rsid w:val="00AB11CA"/>
    <w:rsid w:val="00AB14D9"/>
    <w:rsid w:val="00AB2014"/>
    <w:rsid w:val="00AB33D6"/>
    <w:rsid w:val="00AB3FA4"/>
    <w:rsid w:val="00AB4AB8"/>
    <w:rsid w:val="00AB5142"/>
    <w:rsid w:val="00AB655E"/>
    <w:rsid w:val="00AB6F22"/>
    <w:rsid w:val="00AB6F7D"/>
    <w:rsid w:val="00AC007F"/>
    <w:rsid w:val="00AC059C"/>
    <w:rsid w:val="00AC2ECD"/>
    <w:rsid w:val="00AC3119"/>
    <w:rsid w:val="00AC49FB"/>
    <w:rsid w:val="00AC5A10"/>
    <w:rsid w:val="00AD0AA3"/>
    <w:rsid w:val="00AD34F7"/>
    <w:rsid w:val="00AD3F94"/>
    <w:rsid w:val="00AD4A5A"/>
    <w:rsid w:val="00AD4BA3"/>
    <w:rsid w:val="00AD632A"/>
    <w:rsid w:val="00AD6AB0"/>
    <w:rsid w:val="00AE27AC"/>
    <w:rsid w:val="00AE40E0"/>
    <w:rsid w:val="00AE4DBA"/>
    <w:rsid w:val="00AE4F07"/>
    <w:rsid w:val="00AE63E8"/>
    <w:rsid w:val="00AE6438"/>
    <w:rsid w:val="00AE6BC0"/>
    <w:rsid w:val="00AE7959"/>
    <w:rsid w:val="00AF18BD"/>
    <w:rsid w:val="00AF1C5D"/>
    <w:rsid w:val="00AF41CB"/>
    <w:rsid w:val="00AF42D7"/>
    <w:rsid w:val="00B006FE"/>
    <w:rsid w:val="00B007CB"/>
    <w:rsid w:val="00B02AA9"/>
    <w:rsid w:val="00B02FA3"/>
    <w:rsid w:val="00B0327F"/>
    <w:rsid w:val="00B05084"/>
    <w:rsid w:val="00B06646"/>
    <w:rsid w:val="00B06816"/>
    <w:rsid w:val="00B1077B"/>
    <w:rsid w:val="00B1090D"/>
    <w:rsid w:val="00B130AC"/>
    <w:rsid w:val="00B131FA"/>
    <w:rsid w:val="00B157F9"/>
    <w:rsid w:val="00B167F1"/>
    <w:rsid w:val="00B20256"/>
    <w:rsid w:val="00B20D09"/>
    <w:rsid w:val="00B211D8"/>
    <w:rsid w:val="00B215EF"/>
    <w:rsid w:val="00B239B8"/>
    <w:rsid w:val="00B2695E"/>
    <w:rsid w:val="00B2763F"/>
    <w:rsid w:val="00B27AAC"/>
    <w:rsid w:val="00B27B18"/>
    <w:rsid w:val="00B30929"/>
    <w:rsid w:val="00B36487"/>
    <w:rsid w:val="00B37298"/>
    <w:rsid w:val="00B372AA"/>
    <w:rsid w:val="00B4042A"/>
    <w:rsid w:val="00B40445"/>
    <w:rsid w:val="00B41888"/>
    <w:rsid w:val="00B42BDB"/>
    <w:rsid w:val="00B455A6"/>
    <w:rsid w:val="00B45A52"/>
    <w:rsid w:val="00B46175"/>
    <w:rsid w:val="00B46900"/>
    <w:rsid w:val="00B503AF"/>
    <w:rsid w:val="00B555A3"/>
    <w:rsid w:val="00B60928"/>
    <w:rsid w:val="00B62AAA"/>
    <w:rsid w:val="00B63D96"/>
    <w:rsid w:val="00B664C7"/>
    <w:rsid w:val="00B709ED"/>
    <w:rsid w:val="00B710F9"/>
    <w:rsid w:val="00B715A0"/>
    <w:rsid w:val="00B72FC8"/>
    <w:rsid w:val="00B739F6"/>
    <w:rsid w:val="00B81A6C"/>
    <w:rsid w:val="00B85DE5"/>
    <w:rsid w:val="00B900B5"/>
    <w:rsid w:val="00B90F73"/>
    <w:rsid w:val="00B91D23"/>
    <w:rsid w:val="00B93B59"/>
    <w:rsid w:val="00B9406A"/>
    <w:rsid w:val="00B95ACC"/>
    <w:rsid w:val="00B95EFA"/>
    <w:rsid w:val="00B9791B"/>
    <w:rsid w:val="00BA0A2D"/>
    <w:rsid w:val="00BA2280"/>
    <w:rsid w:val="00BA2A08"/>
    <w:rsid w:val="00BA3757"/>
    <w:rsid w:val="00BA5389"/>
    <w:rsid w:val="00BA56D2"/>
    <w:rsid w:val="00BA58C0"/>
    <w:rsid w:val="00BA76E0"/>
    <w:rsid w:val="00BB2A25"/>
    <w:rsid w:val="00BB319D"/>
    <w:rsid w:val="00BB3A1C"/>
    <w:rsid w:val="00BB5101"/>
    <w:rsid w:val="00BB51E9"/>
    <w:rsid w:val="00BB5DA8"/>
    <w:rsid w:val="00BC0FDC"/>
    <w:rsid w:val="00BC1BFC"/>
    <w:rsid w:val="00BC3053"/>
    <w:rsid w:val="00BC4D2E"/>
    <w:rsid w:val="00BC586A"/>
    <w:rsid w:val="00BC7ABF"/>
    <w:rsid w:val="00BD0C4B"/>
    <w:rsid w:val="00BD0CAD"/>
    <w:rsid w:val="00BD1307"/>
    <w:rsid w:val="00BD1390"/>
    <w:rsid w:val="00BD3A53"/>
    <w:rsid w:val="00BD43A8"/>
    <w:rsid w:val="00BD48AC"/>
    <w:rsid w:val="00BD499F"/>
    <w:rsid w:val="00BD5F1A"/>
    <w:rsid w:val="00BD6D9A"/>
    <w:rsid w:val="00BE1234"/>
    <w:rsid w:val="00BE1631"/>
    <w:rsid w:val="00BE20D2"/>
    <w:rsid w:val="00BE2FA6"/>
    <w:rsid w:val="00BE333F"/>
    <w:rsid w:val="00BE52A6"/>
    <w:rsid w:val="00BE7406"/>
    <w:rsid w:val="00BE7603"/>
    <w:rsid w:val="00BF2869"/>
    <w:rsid w:val="00BF3279"/>
    <w:rsid w:val="00BF53AE"/>
    <w:rsid w:val="00BF600A"/>
    <w:rsid w:val="00BF6C83"/>
    <w:rsid w:val="00BF74C7"/>
    <w:rsid w:val="00C0097F"/>
    <w:rsid w:val="00C015F1"/>
    <w:rsid w:val="00C01F33"/>
    <w:rsid w:val="00C025EF"/>
    <w:rsid w:val="00C02CC6"/>
    <w:rsid w:val="00C040F7"/>
    <w:rsid w:val="00C041B0"/>
    <w:rsid w:val="00C044AB"/>
    <w:rsid w:val="00C05706"/>
    <w:rsid w:val="00C05CF7"/>
    <w:rsid w:val="00C06747"/>
    <w:rsid w:val="00C07377"/>
    <w:rsid w:val="00C10478"/>
    <w:rsid w:val="00C11717"/>
    <w:rsid w:val="00C12107"/>
    <w:rsid w:val="00C12F54"/>
    <w:rsid w:val="00C14D4B"/>
    <w:rsid w:val="00C154BB"/>
    <w:rsid w:val="00C21D76"/>
    <w:rsid w:val="00C26FAA"/>
    <w:rsid w:val="00C279B5"/>
    <w:rsid w:val="00C27C45"/>
    <w:rsid w:val="00C32E80"/>
    <w:rsid w:val="00C32F60"/>
    <w:rsid w:val="00C34E78"/>
    <w:rsid w:val="00C353CA"/>
    <w:rsid w:val="00C36D20"/>
    <w:rsid w:val="00C3719D"/>
    <w:rsid w:val="00C375EA"/>
    <w:rsid w:val="00C427DC"/>
    <w:rsid w:val="00C45273"/>
    <w:rsid w:val="00C47E10"/>
    <w:rsid w:val="00C54995"/>
    <w:rsid w:val="00C54D41"/>
    <w:rsid w:val="00C56C4A"/>
    <w:rsid w:val="00C574DD"/>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84B87"/>
    <w:rsid w:val="00C86411"/>
    <w:rsid w:val="00C9027A"/>
    <w:rsid w:val="00C9068E"/>
    <w:rsid w:val="00C93C4B"/>
    <w:rsid w:val="00C93FA2"/>
    <w:rsid w:val="00C944AB"/>
    <w:rsid w:val="00C95B40"/>
    <w:rsid w:val="00CA11DC"/>
    <w:rsid w:val="00CA1ED8"/>
    <w:rsid w:val="00CA2546"/>
    <w:rsid w:val="00CA36C1"/>
    <w:rsid w:val="00CA40AD"/>
    <w:rsid w:val="00CA5553"/>
    <w:rsid w:val="00CB057E"/>
    <w:rsid w:val="00CB10F0"/>
    <w:rsid w:val="00CB1B33"/>
    <w:rsid w:val="00CB1F63"/>
    <w:rsid w:val="00CB55F9"/>
    <w:rsid w:val="00CB5EED"/>
    <w:rsid w:val="00CB67E5"/>
    <w:rsid w:val="00CB7170"/>
    <w:rsid w:val="00CB7913"/>
    <w:rsid w:val="00CC040E"/>
    <w:rsid w:val="00CC111F"/>
    <w:rsid w:val="00CC2011"/>
    <w:rsid w:val="00CC3EA0"/>
    <w:rsid w:val="00CC6943"/>
    <w:rsid w:val="00CC6A30"/>
    <w:rsid w:val="00CC6C12"/>
    <w:rsid w:val="00CC7B45"/>
    <w:rsid w:val="00CD064C"/>
    <w:rsid w:val="00CD0A29"/>
    <w:rsid w:val="00CD1188"/>
    <w:rsid w:val="00CD1DB4"/>
    <w:rsid w:val="00CD2ED1"/>
    <w:rsid w:val="00CD337B"/>
    <w:rsid w:val="00CD3BC6"/>
    <w:rsid w:val="00CD46D1"/>
    <w:rsid w:val="00CD4B47"/>
    <w:rsid w:val="00CD702E"/>
    <w:rsid w:val="00CE02EF"/>
    <w:rsid w:val="00CE0424"/>
    <w:rsid w:val="00CE068F"/>
    <w:rsid w:val="00CE2FD4"/>
    <w:rsid w:val="00CE677B"/>
    <w:rsid w:val="00CE7561"/>
    <w:rsid w:val="00CF1354"/>
    <w:rsid w:val="00CF3B1F"/>
    <w:rsid w:val="00CF3BF6"/>
    <w:rsid w:val="00CF3D7F"/>
    <w:rsid w:val="00CF48B8"/>
    <w:rsid w:val="00CF625B"/>
    <w:rsid w:val="00CF687E"/>
    <w:rsid w:val="00CF6BE5"/>
    <w:rsid w:val="00CF7E83"/>
    <w:rsid w:val="00D00281"/>
    <w:rsid w:val="00D02A2B"/>
    <w:rsid w:val="00D0311C"/>
    <w:rsid w:val="00D0349B"/>
    <w:rsid w:val="00D04434"/>
    <w:rsid w:val="00D05CB1"/>
    <w:rsid w:val="00D10249"/>
    <w:rsid w:val="00D10D29"/>
    <w:rsid w:val="00D115C3"/>
    <w:rsid w:val="00D11897"/>
    <w:rsid w:val="00D13135"/>
    <w:rsid w:val="00D13E4E"/>
    <w:rsid w:val="00D152BD"/>
    <w:rsid w:val="00D1618F"/>
    <w:rsid w:val="00D16B17"/>
    <w:rsid w:val="00D16BD6"/>
    <w:rsid w:val="00D21D9D"/>
    <w:rsid w:val="00D2223F"/>
    <w:rsid w:val="00D2390E"/>
    <w:rsid w:val="00D239A7"/>
    <w:rsid w:val="00D23F47"/>
    <w:rsid w:val="00D3005B"/>
    <w:rsid w:val="00D30CB7"/>
    <w:rsid w:val="00D32D73"/>
    <w:rsid w:val="00D33007"/>
    <w:rsid w:val="00D3526E"/>
    <w:rsid w:val="00D36E71"/>
    <w:rsid w:val="00D37D87"/>
    <w:rsid w:val="00D40B33"/>
    <w:rsid w:val="00D4318F"/>
    <w:rsid w:val="00D438BF"/>
    <w:rsid w:val="00D43978"/>
    <w:rsid w:val="00D440F8"/>
    <w:rsid w:val="00D45D54"/>
    <w:rsid w:val="00D51E6F"/>
    <w:rsid w:val="00D5351C"/>
    <w:rsid w:val="00D543D3"/>
    <w:rsid w:val="00D546FF"/>
    <w:rsid w:val="00D55AD5"/>
    <w:rsid w:val="00D576CA"/>
    <w:rsid w:val="00D608AB"/>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3BD4"/>
    <w:rsid w:val="00D852C6"/>
    <w:rsid w:val="00D860E3"/>
    <w:rsid w:val="00D86CA3"/>
    <w:rsid w:val="00D871CE"/>
    <w:rsid w:val="00D87FDA"/>
    <w:rsid w:val="00D907F9"/>
    <w:rsid w:val="00D9196D"/>
    <w:rsid w:val="00D9256D"/>
    <w:rsid w:val="00D92982"/>
    <w:rsid w:val="00D9380C"/>
    <w:rsid w:val="00D963A8"/>
    <w:rsid w:val="00D97EC0"/>
    <w:rsid w:val="00DA1837"/>
    <w:rsid w:val="00DA2E16"/>
    <w:rsid w:val="00DA305E"/>
    <w:rsid w:val="00DA3745"/>
    <w:rsid w:val="00DA5007"/>
    <w:rsid w:val="00DA5417"/>
    <w:rsid w:val="00DA56E8"/>
    <w:rsid w:val="00DA6450"/>
    <w:rsid w:val="00DB01CD"/>
    <w:rsid w:val="00DB0A9F"/>
    <w:rsid w:val="00DB1CE8"/>
    <w:rsid w:val="00DB1E89"/>
    <w:rsid w:val="00DB377D"/>
    <w:rsid w:val="00DB5546"/>
    <w:rsid w:val="00DB68DA"/>
    <w:rsid w:val="00DC000B"/>
    <w:rsid w:val="00DC2278"/>
    <w:rsid w:val="00DC2D36"/>
    <w:rsid w:val="00DC3548"/>
    <w:rsid w:val="00DC53EF"/>
    <w:rsid w:val="00DC59CF"/>
    <w:rsid w:val="00DC5CCD"/>
    <w:rsid w:val="00DD2499"/>
    <w:rsid w:val="00DD4F3C"/>
    <w:rsid w:val="00DD7390"/>
    <w:rsid w:val="00DE1DA3"/>
    <w:rsid w:val="00DE4A6F"/>
    <w:rsid w:val="00DE5608"/>
    <w:rsid w:val="00DE58D0"/>
    <w:rsid w:val="00DE654F"/>
    <w:rsid w:val="00DE717F"/>
    <w:rsid w:val="00DF04F3"/>
    <w:rsid w:val="00DF0B6E"/>
    <w:rsid w:val="00DF15E0"/>
    <w:rsid w:val="00DF2286"/>
    <w:rsid w:val="00DF37A0"/>
    <w:rsid w:val="00DF52E2"/>
    <w:rsid w:val="00DF65EF"/>
    <w:rsid w:val="00E00B2C"/>
    <w:rsid w:val="00E03701"/>
    <w:rsid w:val="00E04823"/>
    <w:rsid w:val="00E0543A"/>
    <w:rsid w:val="00E06921"/>
    <w:rsid w:val="00E110E7"/>
    <w:rsid w:val="00E114C6"/>
    <w:rsid w:val="00E11B20"/>
    <w:rsid w:val="00E123B5"/>
    <w:rsid w:val="00E126FC"/>
    <w:rsid w:val="00E163A7"/>
    <w:rsid w:val="00E17FA2"/>
    <w:rsid w:val="00E2148C"/>
    <w:rsid w:val="00E216E8"/>
    <w:rsid w:val="00E22330"/>
    <w:rsid w:val="00E22DD6"/>
    <w:rsid w:val="00E234A8"/>
    <w:rsid w:val="00E30B5A"/>
    <w:rsid w:val="00E3123D"/>
    <w:rsid w:val="00E31285"/>
    <w:rsid w:val="00E31461"/>
    <w:rsid w:val="00E31D43"/>
    <w:rsid w:val="00E31E81"/>
    <w:rsid w:val="00E32608"/>
    <w:rsid w:val="00E34188"/>
    <w:rsid w:val="00E345CD"/>
    <w:rsid w:val="00E34B6E"/>
    <w:rsid w:val="00E35559"/>
    <w:rsid w:val="00E35FAA"/>
    <w:rsid w:val="00E36A7C"/>
    <w:rsid w:val="00E3723A"/>
    <w:rsid w:val="00E37860"/>
    <w:rsid w:val="00E415F0"/>
    <w:rsid w:val="00E446F1"/>
    <w:rsid w:val="00E46886"/>
    <w:rsid w:val="00E47AEF"/>
    <w:rsid w:val="00E50252"/>
    <w:rsid w:val="00E51D3C"/>
    <w:rsid w:val="00E53B75"/>
    <w:rsid w:val="00E5464F"/>
    <w:rsid w:val="00E54E3B"/>
    <w:rsid w:val="00E564AA"/>
    <w:rsid w:val="00E57565"/>
    <w:rsid w:val="00E60D0E"/>
    <w:rsid w:val="00E63838"/>
    <w:rsid w:val="00E64434"/>
    <w:rsid w:val="00E66F82"/>
    <w:rsid w:val="00E67C51"/>
    <w:rsid w:val="00E70D9B"/>
    <w:rsid w:val="00E7282B"/>
    <w:rsid w:val="00E72EFC"/>
    <w:rsid w:val="00E73860"/>
    <w:rsid w:val="00E7418A"/>
    <w:rsid w:val="00E74A28"/>
    <w:rsid w:val="00E74B4E"/>
    <w:rsid w:val="00E758EC"/>
    <w:rsid w:val="00E759FD"/>
    <w:rsid w:val="00E77BE5"/>
    <w:rsid w:val="00E807F4"/>
    <w:rsid w:val="00E8117D"/>
    <w:rsid w:val="00E8234C"/>
    <w:rsid w:val="00E83784"/>
    <w:rsid w:val="00E83AA9"/>
    <w:rsid w:val="00E84B9C"/>
    <w:rsid w:val="00E85928"/>
    <w:rsid w:val="00E85D2F"/>
    <w:rsid w:val="00E876B5"/>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02"/>
    <w:rsid w:val="00EB4EA2"/>
    <w:rsid w:val="00EC037B"/>
    <w:rsid w:val="00EC0599"/>
    <w:rsid w:val="00EC21A0"/>
    <w:rsid w:val="00EC27C6"/>
    <w:rsid w:val="00EC35F1"/>
    <w:rsid w:val="00EC4207"/>
    <w:rsid w:val="00EC42F5"/>
    <w:rsid w:val="00EC4C66"/>
    <w:rsid w:val="00EC5653"/>
    <w:rsid w:val="00EC60B5"/>
    <w:rsid w:val="00EC71CE"/>
    <w:rsid w:val="00ED00B9"/>
    <w:rsid w:val="00ED0C0E"/>
    <w:rsid w:val="00ED1006"/>
    <w:rsid w:val="00ED3B92"/>
    <w:rsid w:val="00ED4594"/>
    <w:rsid w:val="00ED6CF4"/>
    <w:rsid w:val="00ED72B3"/>
    <w:rsid w:val="00EE072C"/>
    <w:rsid w:val="00EE197D"/>
    <w:rsid w:val="00EE4663"/>
    <w:rsid w:val="00EF18FE"/>
    <w:rsid w:val="00EF5787"/>
    <w:rsid w:val="00EF5FAB"/>
    <w:rsid w:val="00EF60D0"/>
    <w:rsid w:val="00EF6460"/>
    <w:rsid w:val="00F0112E"/>
    <w:rsid w:val="00F01B08"/>
    <w:rsid w:val="00F0313C"/>
    <w:rsid w:val="00F0528D"/>
    <w:rsid w:val="00F05A39"/>
    <w:rsid w:val="00F05E54"/>
    <w:rsid w:val="00F061EF"/>
    <w:rsid w:val="00F06C67"/>
    <w:rsid w:val="00F06DFD"/>
    <w:rsid w:val="00F071D1"/>
    <w:rsid w:val="00F07533"/>
    <w:rsid w:val="00F10629"/>
    <w:rsid w:val="00F12D36"/>
    <w:rsid w:val="00F15984"/>
    <w:rsid w:val="00F15FA5"/>
    <w:rsid w:val="00F203B4"/>
    <w:rsid w:val="00F209B7"/>
    <w:rsid w:val="00F2376F"/>
    <w:rsid w:val="00F243D8"/>
    <w:rsid w:val="00F26327"/>
    <w:rsid w:val="00F26EC3"/>
    <w:rsid w:val="00F271A3"/>
    <w:rsid w:val="00F30828"/>
    <w:rsid w:val="00F311F8"/>
    <w:rsid w:val="00F313D6"/>
    <w:rsid w:val="00F40F0C"/>
    <w:rsid w:val="00F42590"/>
    <w:rsid w:val="00F4766C"/>
    <w:rsid w:val="00F507D1"/>
    <w:rsid w:val="00F519CE"/>
    <w:rsid w:val="00F51ADA"/>
    <w:rsid w:val="00F5516A"/>
    <w:rsid w:val="00F601EE"/>
    <w:rsid w:val="00F607C5"/>
    <w:rsid w:val="00F6081E"/>
    <w:rsid w:val="00F6097A"/>
    <w:rsid w:val="00F60DEA"/>
    <w:rsid w:val="00F6302A"/>
    <w:rsid w:val="00F6403B"/>
    <w:rsid w:val="00F64C2B"/>
    <w:rsid w:val="00F64D90"/>
    <w:rsid w:val="00F651BE"/>
    <w:rsid w:val="00F66799"/>
    <w:rsid w:val="00F67F53"/>
    <w:rsid w:val="00F703BE"/>
    <w:rsid w:val="00F7049D"/>
    <w:rsid w:val="00F71F69"/>
    <w:rsid w:val="00F72052"/>
    <w:rsid w:val="00F72B72"/>
    <w:rsid w:val="00F74BB9"/>
    <w:rsid w:val="00F74E73"/>
    <w:rsid w:val="00F75582"/>
    <w:rsid w:val="00F75A7F"/>
    <w:rsid w:val="00F76EFA"/>
    <w:rsid w:val="00F803DA"/>
    <w:rsid w:val="00F804BE"/>
    <w:rsid w:val="00F810AF"/>
    <w:rsid w:val="00F817CE"/>
    <w:rsid w:val="00F81902"/>
    <w:rsid w:val="00F81F21"/>
    <w:rsid w:val="00F8456C"/>
    <w:rsid w:val="00F859D8"/>
    <w:rsid w:val="00F86762"/>
    <w:rsid w:val="00F868F5"/>
    <w:rsid w:val="00F9056A"/>
    <w:rsid w:val="00F90F8D"/>
    <w:rsid w:val="00F92782"/>
    <w:rsid w:val="00F9291E"/>
    <w:rsid w:val="00F93AA1"/>
    <w:rsid w:val="00F93AA9"/>
    <w:rsid w:val="00F95C90"/>
    <w:rsid w:val="00F95CD2"/>
    <w:rsid w:val="00F96985"/>
    <w:rsid w:val="00F97838"/>
    <w:rsid w:val="00FA2BB3"/>
    <w:rsid w:val="00FA61F0"/>
    <w:rsid w:val="00FB17D2"/>
    <w:rsid w:val="00FB32F1"/>
    <w:rsid w:val="00FB4C80"/>
    <w:rsid w:val="00FB5E90"/>
    <w:rsid w:val="00FB6A6A"/>
    <w:rsid w:val="00FC0452"/>
    <w:rsid w:val="00FC4AD0"/>
    <w:rsid w:val="00FC4FB6"/>
    <w:rsid w:val="00FC7429"/>
    <w:rsid w:val="00FC7566"/>
    <w:rsid w:val="00FD07CA"/>
    <w:rsid w:val="00FD07F6"/>
    <w:rsid w:val="00FD1EC8"/>
    <w:rsid w:val="00FD1EEA"/>
    <w:rsid w:val="00FD3FB3"/>
    <w:rsid w:val="00FD47ED"/>
    <w:rsid w:val="00FD48BE"/>
    <w:rsid w:val="00FD51DF"/>
    <w:rsid w:val="00FD74DB"/>
    <w:rsid w:val="00FD7660"/>
    <w:rsid w:val="00FE0655"/>
    <w:rsid w:val="00FE2365"/>
    <w:rsid w:val="00FE4C7B"/>
    <w:rsid w:val="00FE7336"/>
    <w:rsid w:val="00FE787C"/>
    <w:rsid w:val="00FF03F1"/>
    <w:rsid w:val="00FF0662"/>
    <w:rsid w:val="00FF1B75"/>
    <w:rsid w:val="00FF4260"/>
    <w:rsid w:val="00FF45A5"/>
    <w:rsid w:val="00FF4A75"/>
    <w:rsid w:val="00FF5B98"/>
    <w:rsid w:val="00FF5C91"/>
    <w:rsid w:val="00FF6E54"/>
    <w:rsid w:val="00FF73A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15:docId w15:val="{FBFA8498-E3BD-4BC8-B524-FE74FBA1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4F0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524F2"/>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Doc-text"/>
    <w:qFormat/>
    <w:rsid w:val="009F668C"/>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44F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F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8524F2"/>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6A51C0"/>
    <w:pPr>
      <w:numPr>
        <w:numId w:val="3"/>
      </w:numPr>
      <w:tabs>
        <w:tab w:val="clear" w:pos="1304"/>
        <w:tab w:val="left" w:pos="1701"/>
      </w:tabs>
      <w:ind w:left="1701" w:hanging="1701"/>
    </w:pPr>
    <w:rPr>
      <w:rFonts w:ascii="Arial" w:hAnsi="Arial"/>
      <w:b/>
      <w:bCs/>
      <w:sz w:val="20"/>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next w:val="Doc-text"/>
    <w:qFormat/>
    <w:rsid w:val="000D74E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F7F09"/>
    <w:rPr>
      <w:rFonts w:asciiTheme="minorHAnsi" w:eastAsiaTheme="minorHAnsi" w:hAnsiTheme="minorHAnsi" w:cstheme="minorBidi"/>
      <w:sz w:val="22"/>
      <w:szCs w:val="22"/>
      <w:lang w:eastAsia="en-US"/>
    </w:rPr>
  </w:style>
  <w:style w:type="paragraph" w:customStyle="1" w:styleId="Doc-text">
    <w:name w:val="Doc-text"/>
    <w:basedOn w:val="Normal"/>
    <w:qFormat/>
    <w:rsid w:val="00FF0662"/>
    <w:rPr>
      <w:rFonts w:ascii="Arial" w:hAnsi="Arial" w:cs="Arial"/>
      <w:sz w:val="20"/>
      <w:lang w:eastAsia="zh-CN"/>
    </w:rPr>
  </w:style>
  <w:style w:type="paragraph" w:customStyle="1" w:styleId="3GPP-citation">
    <w:name w:val="3GPP-citation"/>
    <w:basedOn w:val="Doc-text"/>
    <w:next w:val="Doc-text"/>
    <w:qFormat/>
    <w:rsid w:val="009F406F"/>
    <w:pPr>
      <w:ind w:left="567"/>
    </w:pPr>
    <w:rPr>
      <w:rFonts w:ascii="Times New Roman" w:hAnsi="Times New Roman" w:cs="Times New Roman"/>
    </w:rPr>
  </w:style>
  <w:style w:type="paragraph" w:customStyle="1" w:styleId="Agreement">
    <w:name w:val="Agreement"/>
    <w:basedOn w:val="Normal"/>
    <w:next w:val="Doc-text2"/>
    <w:rsid w:val="00DA2E16"/>
    <w:pPr>
      <w:numPr>
        <w:numId w:val="34"/>
      </w:numPr>
      <w:spacing w:before="60" w:after="0" w:line="240" w:lineRule="auto"/>
    </w:pPr>
    <w:rPr>
      <w:rFonts w:ascii="Arial" w:eastAsia="MS Mincho" w:hAnsi="Arial" w:cs="Times New Roman"/>
      <w:b/>
      <w:sz w:val="20"/>
      <w:szCs w:val="24"/>
      <w:lang w:val="en-GB" w:eastAsia="en-GB"/>
    </w:rPr>
  </w:style>
  <w:style w:type="paragraph" w:customStyle="1" w:styleId="Clarification">
    <w:name w:val="Clarification"/>
    <w:basedOn w:val="Proposal"/>
    <w:next w:val="Doc-text"/>
    <w:qFormat/>
    <w:rsid w:val="00925A36"/>
    <w:pPr>
      <w:numPr>
        <w:numId w:val="38"/>
      </w:numPr>
      <w:overflowPunct w:val="0"/>
      <w:autoSpaceDE w:val="0"/>
      <w:autoSpaceDN w:val="0"/>
      <w:adjustRightInd w:val="0"/>
      <w:spacing w:after="120" w:line="240" w:lineRule="auto"/>
      <w:ind w:left="1699" w:hanging="1699"/>
      <w:textAlignment w:val="baseline"/>
    </w:pPr>
    <w:rPr>
      <w:rFonts w:eastAsia="Times New Roman" w:cs="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221910510">
      <w:bodyDiv w:val="1"/>
      <w:marLeft w:val="0"/>
      <w:marRight w:val="0"/>
      <w:marTop w:val="0"/>
      <w:marBottom w:val="0"/>
      <w:divBdr>
        <w:top w:val="none" w:sz="0" w:space="0" w:color="auto"/>
        <w:left w:val="none" w:sz="0" w:space="0" w:color="auto"/>
        <w:bottom w:val="none" w:sz="0" w:space="0" w:color="auto"/>
        <w:right w:val="none" w:sz="0" w:space="0" w:color="auto"/>
      </w:divBdr>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46194-C959-4F20-B68B-1BB73CC37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3.xml><?xml version="1.0" encoding="utf-8"?>
<ds:datastoreItem xmlns:ds="http://schemas.openxmlformats.org/officeDocument/2006/customXml" ds:itemID="{EC1B4D70-F830-4A75-9C3A-6A84302913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F854612-7CFF-452C-8BF7-B501F55B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1297</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Extended, overlapping SI-windows in NR-U</vt:lpstr>
    </vt:vector>
  </TitlesOfParts>
  <Company/>
  <LinksUpToDate>false</LinksUpToDate>
  <CharactersWithSpaces>8158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Extended, overlapping SI-windows in NR-U</dc:title>
  <dc:subject/>
  <dc:creator>Mai-Anh Phan</dc:creator>
  <cp:keywords/>
  <cp:lastModifiedBy>Ericsson</cp:lastModifiedBy>
  <cp:revision>2</cp:revision>
  <dcterms:created xsi:type="dcterms:W3CDTF">2019-08-15T15:47:00Z</dcterms:created>
  <dcterms:modified xsi:type="dcterms:W3CDTF">2019-08-15T15:47:00Z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b39f0db1-089f-4552-9ed7-87f98c1b8d29</vt:lpwstr>
  </property>
  <property fmtid="{D5CDD505-2E9C-101B-9397-08002B2CF9AE}" pid="14" name="URL">
    <vt:lpwstr/>
  </property>
  <property fmtid="{D5CDD505-2E9C-101B-9397-08002B2CF9AE}" pid="15" name="Comments">
    <vt:lpwstr/>
  </property>
  <property fmtid="{D5CDD505-2E9C-101B-9397-08002B2CF9AE}" pid="16" name="AuthorIds_UIVersion_512">
    <vt:lpwstr>201</vt:lpwstr>
  </property>
  <property fmtid="{D5CDD505-2E9C-101B-9397-08002B2CF9AE}" pid="17" name="AuthorIds_UIVersion_1024">
    <vt:lpwstr>270</vt:lpwstr>
  </property>
  <property fmtid="{D5CDD505-2E9C-101B-9397-08002B2CF9AE}" pid="18" name="AuthorIds_UIVersion_1536">
    <vt:lpwstr>270</vt:lpwstr>
  </property>
  <property fmtid="{D5CDD505-2E9C-101B-9397-08002B2CF9AE}" pid="19" name="AuthorIds_UIVersion_4096">
    <vt:lpwstr>223</vt:lpwstr>
  </property>
  <property fmtid="{D5CDD505-2E9C-101B-9397-08002B2CF9AE}" pid="20" name="AuthorIds_UIVersion_2048">
    <vt:lpwstr>223</vt:lpwstr>
  </property>
  <property fmtid="{D5CDD505-2E9C-101B-9397-08002B2CF9AE}" pid="21" name="AuthorIds_UIVersion_2560">
    <vt:lpwstr>357</vt:lpwstr>
  </property>
  <property fmtid="{D5CDD505-2E9C-101B-9397-08002B2CF9AE}" pid="22" name="AuthorIds_UIVersion_3072">
    <vt:lpwstr>270</vt:lpwstr>
  </property>
  <property fmtid="{D5CDD505-2E9C-101B-9397-08002B2CF9AE}" pid="23" name="AuthorIds_UIVersion_5632">
    <vt:lpwstr>270</vt:lpwstr>
  </property>
  <property fmtid="{D5CDD505-2E9C-101B-9397-08002B2CF9AE}" pid="24" name="AuthorIds_UIVersion_6656">
    <vt:lpwstr>223</vt:lpwstr>
  </property>
</Properties>
</file>